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F0E2E" w14:textId="40F9551B" w:rsidR="00063DF1" w:rsidRPr="00D917C9" w:rsidRDefault="00EB1315" w:rsidP="00921350">
      <w:pPr>
        <w:jc w:val="center"/>
        <w:rPr>
          <w:b/>
          <w:bCs/>
          <w:sz w:val="36"/>
          <w:szCs w:val="36"/>
        </w:rPr>
      </w:pPr>
      <w:r>
        <w:rPr>
          <w:b/>
          <w:bCs/>
          <w:sz w:val="36"/>
          <w:szCs w:val="36"/>
        </w:rPr>
        <w:t xml:space="preserve">Ημερήσιες τιμές Δεικτών Θερμικής Δυσφορίας για την Αθήνα, </w:t>
      </w:r>
      <w:r w:rsidR="00921350">
        <w:rPr>
          <w:b/>
          <w:bCs/>
          <w:sz w:val="36"/>
          <w:szCs w:val="36"/>
        </w:rPr>
        <w:t>καλύπτοντας περισσότερο από έναν</w:t>
      </w:r>
      <w:r w:rsidR="000F7A80">
        <w:rPr>
          <w:b/>
          <w:bCs/>
          <w:sz w:val="36"/>
          <w:szCs w:val="36"/>
        </w:rPr>
        <w:t xml:space="preserve"> αιώνα                 </w:t>
      </w:r>
      <w:r w:rsidR="00921350">
        <w:rPr>
          <w:b/>
          <w:bCs/>
          <w:sz w:val="36"/>
          <w:szCs w:val="36"/>
        </w:rPr>
        <w:t>(</w:t>
      </w:r>
      <w:r>
        <w:rPr>
          <w:b/>
          <w:bCs/>
          <w:sz w:val="36"/>
          <w:szCs w:val="36"/>
        </w:rPr>
        <w:t>1901-2024</w:t>
      </w:r>
      <w:r w:rsidR="00921350">
        <w:rPr>
          <w:b/>
          <w:bCs/>
          <w:sz w:val="36"/>
          <w:szCs w:val="36"/>
        </w:rPr>
        <w:t>)</w:t>
      </w:r>
    </w:p>
    <w:p w14:paraId="6561158D" w14:textId="77777777" w:rsidR="000B3C18" w:rsidRDefault="000B3C18" w:rsidP="00C63605">
      <w:pPr>
        <w:jc w:val="both"/>
        <w:rPr>
          <w:sz w:val="24"/>
          <w:szCs w:val="24"/>
        </w:rPr>
      </w:pPr>
    </w:p>
    <w:p w14:paraId="61C6D866" w14:textId="3F8852D4" w:rsidR="005F2ECA" w:rsidRDefault="00063DF1" w:rsidP="00C63605">
      <w:pPr>
        <w:jc w:val="both"/>
        <w:rPr>
          <w:rFonts w:cstheme="minorHAnsi"/>
          <w:sz w:val="24"/>
          <w:szCs w:val="24"/>
        </w:rPr>
      </w:pPr>
      <w:r w:rsidRPr="00C63605">
        <w:rPr>
          <w:sz w:val="24"/>
          <w:szCs w:val="24"/>
        </w:rPr>
        <w:t>Τ</w:t>
      </w:r>
      <w:r w:rsidR="00312524">
        <w:rPr>
          <w:sz w:val="24"/>
          <w:szCs w:val="24"/>
        </w:rPr>
        <w:t>ο αρχείο περιλαμβάνει</w:t>
      </w:r>
      <w:r w:rsidRPr="00C63605">
        <w:rPr>
          <w:sz w:val="24"/>
          <w:szCs w:val="24"/>
        </w:rPr>
        <w:t xml:space="preserve"> </w:t>
      </w:r>
      <w:r w:rsidR="007C18D6">
        <w:rPr>
          <w:sz w:val="24"/>
          <w:szCs w:val="24"/>
        </w:rPr>
        <w:t xml:space="preserve">τους υπολογισμούς των </w:t>
      </w:r>
      <w:r w:rsidR="00B44BF7">
        <w:rPr>
          <w:sz w:val="24"/>
          <w:szCs w:val="24"/>
        </w:rPr>
        <w:t>ημερήσιων τιμών</w:t>
      </w:r>
      <w:r w:rsidR="007C18D6">
        <w:rPr>
          <w:sz w:val="24"/>
          <w:szCs w:val="24"/>
        </w:rPr>
        <w:t xml:space="preserve"> (μέση, μέγιστη, ελάχιστη)</w:t>
      </w:r>
      <w:r w:rsidR="00B44BF7">
        <w:rPr>
          <w:sz w:val="24"/>
          <w:szCs w:val="24"/>
        </w:rPr>
        <w:t xml:space="preserve"> δύο </w:t>
      </w:r>
      <w:r w:rsidR="007C18D6">
        <w:rPr>
          <w:sz w:val="24"/>
          <w:szCs w:val="24"/>
        </w:rPr>
        <w:t xml:space="preserve">ευρέως γνωστών </w:t>
      </w:r>
      <w:r w:rsidR="00B44BF7" w:rsidRPr="00C63605">
        <w:rPr>
          <w:sz w:val="24"/>
          <w:szCs w:val="24"/>
        </w:rPr>
        <w:t>δεικτών θερμικής δυσφορίας</w:t>
      </w:r>
      <w:r w:rsidR="007C18D6">
        <w:rPr>
          <w:sz w:val="24"/>
          <w:szCs w:val="24"/>
        </w:rPr>
        <w:t xml:space="preserve">, </w:t>
      </w:r>
      <w:r w:rsidR="00B44BF7" w:rsidRPr="00C63605">
        <w:rPr>
          <w:sz w:val="24"/>
          <w:szCs w:val="24"/>
        </w:rPr>
        <w:t xml:space="preserve">του </w:t>
      </w:r>
      <w:r w:rsidR="00B44BF7" w:rsidRPr="00C63605">
        <w:rPr>
          <w:sz w:val="24"/>
          <w:szCs w:val="24"/>
          <w:lang w:val="en-US"/>
        </w:rPr>
        <w:t>Thom</w:t>
      </w:r>
      <w:r w:rsidR="00B44BF7">
        <w:rPr>
          <w:sz w:val="24"/>
          <w:szCs w:val="24"/>
        </w:rPr>
        <w:t xml:space="preserve"> </w:t>
      </w:r>
      <w:r w:rsidR="007C16AA" w:rsidRPr="00A07333">
        <w:rPr>
          <w:rFonts w:cstheme="minorHAnsi"/>
          <w:sz w:val="24"/>
          <w:szCs w:val="24"/>
        </w:rPr>
        <w:t>(</w:t>
      </w:r>
      <w:r w:rsidR="00480531">
        <w:rPr>
          <w:rFonts w:cstheme="minorHAnsi"/>
          <w:sz w:val="24"/>
          <w:szCs w:val="24"/>
          <w:lang w:val="en-US"/>
        </w:rPr>
        <w:t>Thom</w:t>
      </w:r>
      <w:r w:rsidR="00480531" w:rsidRPr="00480531">
        <w:rPr>
          <w:rFonts w:cstheme="minorHAnsi"/>
          <w:sz w:val="24"/>
          <w:szCs w:val="24"/>
        </w:rPr>
        <w:t xml:space="preserve">, </w:t>
      </w:r>
      <w:r w:rsidR="007C16AA" w:rsidRPr="00A07333">
        <w:rPr>
          <w:rFonts w:cstheme="minorHAnsi"/>
          <w:sz w:val="24"/>
          <w:szCs w:val="24"/>
        </w:rPr>
        <w:t>1959</w:t>
      </w:r>
      <w:r w:rsidR="00B44BF7">
        <w:rPr>
          <w:sz w:val="24"/>
          <w:szCs w:val="24"/>
        </w:rPr>
        <w:t>)</w:t>
      </w:r>
      <w:r w:rsidR="00B44BF7" w:rsidRPr="00C63605">
        <w:rPr>
          <w:sz w:val="24"/>
          <w:szCs w:val="24"/>
        </w:rPr>
        <w:t xml:space="preserve"> και του </w:t>
      </w:r>
      <w:r w:rsidR="00B44BF7" w:rsidRPr="00C63605">
        <w:rPr>
          <w:sz w:val="24"/>
          <w:szCs w:val="24"/>
          <w:lang w:val="en-US"/>
        </w:rPr>
        <w:t>Humidex</w:t>
      </w:r>
      <w:r w:rsidR="007C16AA">
        <w:rPr>
          <w:sz w:val="24"/>
          <w:szCs w:val="24"/>
        </w:rPr>
        <w:t xml:space="preserve"> (</w:t>
      </w:r>
      <w:r w:rsidR="00480531" w:rsidRPr="00370E5B">
        <w:rPr>
          <w:rFonts w:cstheme="minorHAnsi"/>
          <w:sz w:val="24"/>
          <w:szCs w:val="24"/>
          <w:lang w:val="en-US"/>
        </w:rPr>
        <w:t>Masterton</w:t>
      </w:r>
      <w:r w:rsidR="00480531" w:rsidRPr="00480531">
        <w:rPr>
          <w:rFonts w:cstheme="minorHAnsi"/>
          <w:sz w:val="24"/>
          <w:szCs w:val="24"/>
        </w:rPr>
        <w:t xml:space="preserve"> </w:t>
      </w:r>
      <w:r w:rsidR="00480531">
        <w:rPr>
          <w:rFonts w:cstheme="minorHAnsi"/>
          <w:sz w:val="24"/>
          <w:szCs w:val="24"/>
        </w:rPr>
        <w:t xml:space="preserve">και </w:t>
      </w:r>
      <w:r w:rsidR="00480531" w:rsidRPr="00370E5B">
        <w:rPr>
          <w:rFonts w:cstheme="minorHAnsi"/>
          <w:sz w:val="24"/>
          <w:szCs w:val="24"/>
          <w:lang w:val="en-US"/>
        </w:rPr>
        <w:t>Richardson</w:t>
      </w:r>
      <w:r w:rsidR="00480531" w:rsidRPr="00480531">
        <w:rPr>
          <w:sz w:val="24"/>
          <w:szCs w:val="24"/>
        </w:rPr>
        <w:t>, 1979)</w:t>
      </w:r>
      <w:r w:rsidR="00B44BF7">
        <w:rPr>
          <w:sz w:val="24"/>
          <w:szCs w:val="24"/>
        </w:rPr>
        <w:t xml:space="preserve">, </w:t>
      </w:r>
      <w:r w:rsidR="00B44BF7" w:rsidRPr="00C63605">
        <w:rPr>
          <w:sz w:val="24"/>
          <w:szCs w:val="24"/>
        </w:rPr>
        <w:t xml:space="preserve">από το 1901 </w:t>
      </w:r>
      <w:r w:rsidR="007C18D6">
        <w:rPr>
          <w:sz w:val="24"/>
          <w:szCs w:val="24"/>
        </w:rPr>
        <w:t xml:space="preserve">μέχρι </w:t>
      </w:r>
      <w:r w:rsidR="000B3C18">
        <w:rPr>
          <w:sz w:val="24"/>
          <w:szCs w:val="24"/>
        </w:rPr>
        <w:t xml:space="preserve">και το </w:t>
      </w:r>
      <w:r w:rsidR="007C18D6">
        <w:rPr>
          <w:sz w:val="24"/>
          <w:szCs w:val="24"/>
        </w:rPr>
        <w:t>2024</w:t>
      </w:r>
      <w:r w:rsidR="000B3C18">
        <w:rPr>
          <w:sz w:val="24"/>
          <w:szCs w:val="24"/>
        </w:rPr>
        <w:t>,</w:t>
      </w:r>
      <w:r w:rsidR="007C18D6">
        <w:rPr>
          <w:sz w:val="24"/>
          <w:szCs w:val="24"/>
        </w:rPr>
        <w:t xml:space="preserve"> για τη περιοχή της Αθήνας</w:t>
      </w:r>
      <w:r w:rsidR="00B44BF7" w:rsidRPr="00C63605">
        <w:rPr>
          <w:sz w:val="24"/>
          <w:szCs w:val="24"/>
        </w:rPr>
        <w:t xml:space="preserve">. </w:t>
      </w:r>
      <w:r w:rsidR="00B44BF7">
        <w:rPr>
          <w:sz w:val="24"/>
          <w:szCs w:val="24"/>
        </w:rPr>
        <w:t xml:space="preserve">Οι </w:t>
      </w:r>
      <w:r w:rsidR="007C18D6">
        <w:rPr>
          <w:sz w:val="24"/>
          <w:szCs w:val="24"/>
        </w:rPr>
        <w:t xml:space="preserve">υπολογισμοί </w:t>
      </w:r>
      <w:r w:rsidR="00C31164">
        <w:rPr>
          <w:sz w:val="24"/>
          <w:szCs w:val="24"/>
        </w:rPr>
        <w:t xml:space="preserve">των δεικτών </w:t>
      </w:r>
      <w:r w:rsidR="00312524">
        <w:rPr>
          <w:sz w:val="24"/>
          <w:szCs w:val="24"/>
        </w:rPr>
        <w:t xml:space="preserve">δυσφορίας </w:t>
      </w:r>
      <w:r w:rsidR="007C18D6">
        <w:rPr>
          <w:sz w:val="24"/>
          <w:szCs w:val="24"/>
        </w:rPr>
        <w:t xml:space="preserve">βασίστηκαν στη χρήση των ωριαίων τιμών </w:t>
      </w:r>
      <w:r w:rsidR="00B44BF7" w:rsidRPr="00C63605">
        <w:rPr>
          <w:sz w:val="24"/>
          <w:szCs w:val="24"/>
        </w:rPr>
        <w:t>θερμοκρασίας και σχετικής υγρασίας</w:t>
      </w:r>
      <w:r w:rsidR="00B44BF7">
        <w:rPr>
          <w:sz w:val="24"/>
          <w:szCs w:val="24"/>
        </w:rPr>
        <w:t xml:space="preserve"> </w:t>
      </w:r>
      <w:r w:rsidR="00C63605" w:rsidRPr="00C63605">
        <w:rPr>
          <w:rFonts w:cstheme="minorHAnsi"/>
          <w:sz w:val="24"/>
          <w:szCs w:val="24"/>
        </w:rPr>
        <w:t xml:space="preserve">από τον ιστορικό κλιματικό σταθμό του Εθνικού Αστεροσκοπείου Αθηνών (τον παλαιότερο κλιματικό σταθμό της χώρας) ο οποίος </w:t>
      </w:r>
      <w:r w:rsidR="00C31164">
        <w:rPr>
          <w:rFonts w:cstheme="minorHAnsi"/>
          <w:sz w:val="24"/>
          <w:szCs w:val="24"/>
        </w:rPr>
        <w:t xml:space="preserve">βρίσκεται </w:t>
      </w:r>
      <w:r w:rsidR="00C63605" w:rsidRPr="00C63605">
        <w:rPr>
          <w:rFonts w:cstheme="minorHAnsi"/>
          <w:sz w:val="24"/>
          <w:szCs w:val="24"/>
        </w:rPr>
        <w:t xml:space="preserve">στο Λόφο </w:t>
      </w:r>
      <w:r w:rsidR="00C31164">
        <w:rPr>
          <w:rFonts w:cstheme="minorHAnsi"/>
          <w:sz w:val="24"/>
          <w:szCs w:val="24"/>
        </w:rPr>
        <w:t xml:space="preserve">των </w:t>
      </w:r>
      <w:r w:rsidR="00C63605" w:rsidRPr="00C63605">
        <w:rPr>
          <w:rFonts w:cstheme="minorHAnsi"/>
          <w:sz w:val="24"/>
          <w:szCs w:val="24"/>
        </w:rPr>
        <w:t>Νυμφών στο Θησείο (γεωγρ. πλάτος: 37.972 Β, γεωγρ. μήκος: 23.717 Α, υψόμετρο: 107μ) κοντά στο ιστορικό κέντρο της Αθήνας.</w:t>
      </w:r>
    </w:p>
    <w:p w14:paraId="747181B5" w14:textId="66632343" w:rsidR="00B44BF7" w:rsidRDefault="00DE3EE3" w:rsidP="00C63605">
      <w:pPr>
        <w:jc w:val="both"/>
        <w:rPr>
          <w:rFonts w:cstheme="minorHAnsi"/>
          <w:sz w:val="24"/>
          <w:szCs w:val="24"/>
        </w:rPr>
      </w:pPr>
      <w:r>
        <w:rPr>
          <w:rFonts w:cstheme="minorHAnsi"/>
          <w:sz w:val="24"/>
          <w:szCs w:val="24"/>
        </w:rPr>
        <w:t xml:space="preserve">Για τους υπολογισμούς του δείκτη θερμικής δυσφορίας του </w:t>
      </w:r>
      <w:proofErr w:type="spellStart"/>
      <w:r>
        <w:rPr>
          <w:rFonts w:cstheme="minorHAnsi"/>
          <w:sz w:val="24"/>
          <w:szCs w:val="24"/>
          <w:lang w:val="en-US"/>
        </w:rPr>
        <w:t>Tohm</w:t>
      </w:r>
      <w:proofErr w:type="spellEnd"/>
      <w:r w:rsidRPr="00DE3EE3">
        <w:rPr>
          <w:rFonts w:cstheme="minorHAnsi"/>
          <w:sz w:val="24"/>
          <w:szCs w:val="24"/>
        </w:rPr>
        <w:t xml:space="preserve"> </w:t>
      </w:r>
      <w:r>
        <w:rPr>
          <w:rFonts w:cstheme="minorHAnsi"/>
          <w:sz w:val="24"/>
          <w:szCs w:val="24"/>
        </w:rPr>
        <w:t>χρησιμοποιήθηκε η ακόλουθη μαθηματική σχέση:</w:t>
      </w:r>
    </w:p>
    <w:p w14:paraId="3472BCEF" w14:textId="492B5B64" w:rsidR="00FE5AC7" w:rsidRPr="009F2786" w:rsidRDefault="00FE5AC7" w:rsidP="00FE5AC7">
      <w:pPr>
        <w:jc w:val="both"/>
        <w:rPr>
          <w:rFonts w:cstheme="minorHAnsi"/>
          <w:sz w:val="24"/>
          <w:szCs w:val="24"/>
        </w:rPr>
      </w:pPr>
      <w:r w:rsidRPr="00FE5AC7">
        <w:rPr>
          <w:rFonts w:cstheme="minorHAnsi"/>
          <w:sz w:val="24"/>
          <w:szCs w:val="24"/>
          <w:lang w:val="en-US"/>
        </w:rPr>
        <w:t>TDI</w:t>
      </w:r>
      <w:r w:rsidRPr="009F2786">
        <w:rPr>
          <w:rFonts w:cstheme="minorHAnsi"/>
          <w:sz w:val="24"/>
          <w:szCs w:val="24"/>
        </w:rPr>
        <w:t xml:space="preserve"> = </w:t>
      </w:r>
      <w:r w:rsidRPr="00FE5AC7">
        <w:rPr>
          <w:rFonts w:cstheme="minorHAnsi"/>
          <w:sz w:val="24"/>
          <w:szCs w:val="24"/>
          <w:lang w:val="en-US"/>
        </w:rPr>
        <w:t>Ta</w:t>
      </w:r>
      <w:r w:rsidR="009F2786">
        <w:rPr>
          <w:rFonts w:cstheme="minorHAnsi"/>
          <w:sz w:val="24"/>
          <w:szCs w:val="24"/>
        </w:rPr>
        <w:t xml:space="preserve"> </w:t>
      </w:r>
      <w:r w:rsidRPr="009F2786">
        <w:rPr>
          <w:rFonts w:cstheme="minorHAnsi"/>
          <w:sz w:val="24"/>
          <w:szCs w:val="24"/>
        </w:rPr>
        <w:t>- 0.55</w:t>
      </w:r>
      <w:r w:rsidR="009F2786">
        <w:rPr>
          <w:rFonts w:cstheme="minorHAnsi"/>
          <w:sz w:val="24"/>
          <w:szCs w:val="24"/>
        </w:rPr>
        <w:t xml:space="preserve"> </w:t>
      </w:r>
      <w:r w:rsidRPr="009F2786">
        <w:rPr>
          <w:rFonts w:cstheme="minorHAnsi"/>
          <w:sz w:val="24"/>
          <w:szCs w:val="24"/>
        </w:rPr>
        <w:t>×</w:t>
      </w:r>
      <w:r w:rsidR="009F2786">
        <w:rPr>
          <w:rFonts w:cstheme="minorHAnsi"/>
          <w:sz w:val="24"/>
          <w:szCs w:val="24"/>
        </w:rPr>
        <w:t xml:space="preserve"> </w:t>
      </w:r>
      <w:r w:rsidRPr="009F2786">
        <w:rPr>
          <w:rFonts w:cstheme="minorHAnsi"/>
          <w:sz w:val="24"/>
          <w:szCs w:val="24"/>
        </w:rPr>
        <w:t>(1-0.01</w:t>
      </w:r>
      <w:r w:rsidR="009F2786">
        <w:rPr>
          <w:rFonts w:cstheme="minorHAnsi"/>
          <w:sz w:val="24"/>
          <w:szCs w:val="24"/>
        </w:rPr>
        <w:t xml:space="preserve"> </w:t>
      </w:r>
      <w:r w:rsidRPr="009F2786">
        <w:rPr>
          <w:rFonts w:cstheme="minorHAnsi"/>
          <w:sz w:val="24"/>
          <w:szCs w:val="24"/>
        </w:rPr>
        <w:t>×</w:t>
      </w:r>
      <w:r w:rsidR="009F2786">
        <w:rPr>
          <w:rFonts w:cstheme="minorHAnsi"/>
          <w:sz w:val="24"/>
          <w:szCs w:val="24"/>
        </w:rPr>
        <w:t xml:space="preserve"> </w:t>
      </w:r>
      <w:r w:rsidRPr="00FE5AC7">
        <w:rPr>
          <w:rFonts w:cstheme="minorHAnsi"/>
          <w:sz w:val="24"/>
          <w:szCs w:val="24"/>
          <w:lang w:val="en-US"/>
        </w:rPr>
        <w:t>RH</w:t>
      </w:r>
      <w:r w:rsidRPr="009F2786">
        <w:rPr>
          <w:rFonts w:cstheme="minorHAnsi"/>
          <w:sz w:val="24"/>
          <w:szCs w:val="24"/>
        </w:rPr>
        <w:t>)</w:t>
      </w:r>
      <w:r w:rsidR="009F2786">
        <w:rPr>
          <w:rFonts w:cstheme="minorHAnsi"/>
          <w:sz w:val="24"/>
          <w:szCs w:val="24"/>
        </w:rPr>
        <w:t xml:space="preserve"> </w:t>
      </w:r>
      <w:r w:rsidRPr="009F2786">
        <w:rPr>
          <w:rFonts w:cstheme="minorHAnsi"/>
          <w:sz w:val="24"/>
          <w:szCs w:val="24"/>
        </w:rPr>
        <w:t>×</w:t>
      </w:r>
      <w:r w:rsidR="009F2786">
        <w:rPr>
          <w:rFonts w:cstheme="minorHAnsi"/>
          <w:sz w:val="24"/>
          <w:szCs w:val="24"/>
        </w:rPr>
        <w:t xml:space="preserve"> </w:t>
      </w:r>
      <w:r w:rsidRPr="009F2786">
        <w:rPr>
          <w:rFonts w:cstheme="minorHAnsi"/>
          <w:sz w:val="24"/>
          <w:szCs w:val="24"/>
        </w:rPr>
        <w:t>(</w:t>
      </w:r>
      <w:r w:rsidRPr="00FE5AC7">
        <w:rPr>
          <w:rFonts w:cstheme="minorHAnsi"/>
          <w:sz w:val="24"/>
          <w:szCs w:val="24"/>
          <w:lang w:val="en-US"/>
        </w:rPr>
        <w:t>Ta</w:t>
      </w:r>
      <w:r w:rsidR="009F2786" w:rsidRPr="009F2786">
        <w:rPr>
          <w:rFonts w:cstheme="minorHAnsi"/>
          <w:sz w:val="24"/>
          <w:szCs w:val="24"/>
        </w:rPr>
        <w:t xml:space="preserve"> </w:t>
      </w:r>
      <w:r w:rsidRPr="009F2786">
        <w:rPr>
          <w:rFonts w:cstheme="minorHAnsi"/>
          <w:sz w:val="24"/>
          <w:szCs w:val="24"/>
        </w:rPr>
        <w:t>- 14.5)</w:t>
      </w:r>
      <w:r w:rsidRPr="009F2786">
        <w:rPr>
          <w:rFonts w:cstheme="minorHAnsi"/>
          <w:sz w:val="24"/>
          <w:szCs w:val="24"/>
        </w:rPr>
        <w:tab/>
        <w:t>(1)</w:t>
      </w:r>
    </w:p>
    <w:p w14:paraId="044CC119" w14:textId="4CB4EDEC" w:rsidR="00DE3EE3" w:rsidRPr="00FE5AC7" w:rsidRDefault="00FE5AC7" w:rsidP="00FE5AC7">
      <w:pPr>
        <w:jc w:val="both"/>
        <w:rPr>
          <w:rFonts w:cstheme="minorHAnsi"/>
          <w:sz w:val="24"/>
          <w:szCs w:val="24"/>
        </w:rPr>
      </w:pPr>
      <w:r>
        <w:rPr>
          <w:rFonts w:cstheme="minorHAnsi"/>
          <w:sz w:val="24"/>
          <w:szCs w:val="24"/>
        </w:rPr>
        <w:t>όπου</w:t>
      </w:r>
      <w:r w:rsidRPr="00FE5AC7">
        <w:rPr>
          <w:rFonts w:cstheme="minorHAnsi"/>
          <w:sz w:val="24"/>
          <w:szCs w:val="24"/>
        </w:rPr>
        <w:t xml:space="preserve"> </w:t>
      </w:r>
      <w:r w:rsidRPr="00FE5AC7">
        <w:rPr>
          <w:rFonts w:cstheme="minorHAnsi"/>
          <w:sz w:val="24"/>
          <w:szCs w:val="24"/>
          <w:lang w:val="en-US"/>
        </w:rPr>
        <w:t>Ta</w:t>
      </w:r>
      <w:r w:rsidRPr="00FE5AC7">
        <w:rPr>
          <w:rFonts w:cstheme="minorHAnsi"/>
          <w:sz w:val="24"/>
          <w:szCs w:val="24"/>
        </w:rPr>
        <w:t xml:space="preserve"> </w:t>
      </w:r>
      <w:r>
        <w:rPr>
          <w:rFonts w:cstheme="minorHAnsi"/>
          <w:sz w:val="24"/>
          <w:szCs w:val="24"/>
        </w:rPr>
        <w:t>είναι</w:t>
      </w:r>
      <w:r w:rsidRPr="00FE5AC7">
        <w:rPr>
          <w:rFonts w:cstheme="minorHAnsi"/>
          <w:sz w:val="24"/>
          <w:szCs w:val="24"/>
        </w:rPr>
        <w:t xml:space="preserve"> </w:t>
      </w:r>
      <w:r>
        <w:rPr>
          <w:rFonts w:cstheme="minorHAnsi"/>
          <w:sz w:val="24"/>
          <w:szCs w:val="24"/>
        </w:rPr>
        <w:t>η</w:t>
      </w:r>
      <w:r w:rsidRPr="00FE5AC7">
        <w:rPr>
          <w:rFonts w:cstheme="minorHAnsi"/>
          <w:sz w:val="24"/>
          <w:szCs w:val="24"/>
        </w:rPr>
        <w:t xml:space="preserve"> </w:t>
      </w:r>
      <w:r>
        <w:rPr>
          <w:rFonts w:cstheme="minorHAnsi"/>
          <w:sz w:val="24"/>
          <w:szCs w:val="24"/>
        </w:rPr>
        <w:t>ένδειξη</w:t>
      </w:r>
      <w:r w:rsidRPr="00FE5AC7">
        <w:rPr>
          <w:rFonts w:cstheme="minorHAnsi"/>
          <w:sz w:val="24"/>
          <w:szCs w:val="24"/>
        </w:rPr>
        <w:t xml:space="preserve"> </w:t>
      </w:r>
      <w:r>
        <w:rPr>
          <w:rFonts w:cstheme="minorHAnsi"/>
          <w:sz w:val="24"/>
          <w:szCs w:val="24"/>
        </w:rPr>
        <w:t>της</w:t>
      </w:r>
      <w:r w:rsidRPr="00FE5AC7">
        <w:rPr>
          <w:rFonts w:cstheme="minorHAnsi"/>
          <w:sz w:val="24"/>
          <w:szCs w:val="24"/>
        </w:rPr>
        <w:t xml:space="preserve"> </w:t>
      </w:r>
      <w:r>
        <w:rPr>
          <w:rFonts w:cstheme="minorHAnsi"/>
          <w:sz w:val="24"/>
          <w:szCs w:val="24"/>
        </w:rPr>
        <w:t>θερμοκρασίας</w:t>
      </w:r>
      <w:r w:rsidRPr="00FE5AC7">
        <w:rPr>
          <w:rFonts w:cstheme="minorHAnsi"/>
          <w:sz w:val="24"/>
          <w:szCs w:val="24"/>
        </w:rPr>
        <w:t xml:space="preserve"> </w:t>
      </w:r>
      <w:r w:rsidR="009F2786">
        <w:rPr>
          <w:rFonts w:cstheme="minorHAnsi"/>
          <w:sz w:val="24"/>
          <w:szCs w:val="24"/>
        </w:rPr>
        <w:t xml:space="preserve">του </w:t>
      </w:r>
      <w:r>
        <w:rPr>
          <w:rFonts w:cstheme="minorHAnsi"/>
          <w:sz w:val="24"/>
          <w:szCs w:val="24"/>
        </w:rPr>
        <w:t>αέρα</w:t>
      </w:r>
      <w:r w:rsidRPr="00FE5AC7">
        <w:rPr>
          <w:rFonts w:cstheme="minorHAnsi"/>
          <w:sz w:val="24"/>
          <w:szCs w:val="24"/>
        </w:rPr>
        <w:t xml:space="preserve"> </w:t>
      </w:r>
      <w:r>
        <w:rPr>
          <w:rFonts w:cstheme="minorHAnsi"/>
          <w:sz w:val="24"/>
          <w:szCs w:val="24"/>
        </w:rPr>
        <w:t>σε</w:t>
      </w:r>
      <w:r w:rsidRPr="00FE5AC7">
        <w:rPr>
          <w:rFonts w:cstheme="minorHAnsi"/>
          <w:sz w:val="24"/>
          <w:szCs w:val="24"/>
        </w:rPr>
        <w:t xml:space="preserve"> °</w:t>
      </w:r>
      <w:r w:rsidRPr="00FE5AC7">
        <w:rPr>
          <w:rFonts w:cstheme="minorHAnsi"/>
          <w:sz w:val="24"/>
          <w:szCs w:val="24"/>
          <w:lang w:val="en-US"/>
        </w:rPr>
        <w:t>C</w:t>
      </w:r>
      <w:r w:rsidRPr="00FE5AC7">
        <w:rPr>
          <w:rFonts w:cstheme="minorHAnsi"/>
          <w:sz w:val="24"/>
          <w:szCs w:val="24"/>
        </w:rPr>
        <w:t xml:space="preserve">, </w:t>
      </w:r>
      <w:r>
        <w:rPr>
          <w:rFonts w:cstheme="minorHAnsi"/>
          <w:sz w:val="24"/>
          <w:szCs w:val="24"/>
        </w:rPr>
        <w:t>και</w:t>
      </w:r>
      <w:r w:rsidRPr="00FE5AC7">
        <w:rPr>
          <w:rFonts w:cstheme="minorHAnsi"/>
          <w:sz w:val="24"/>
          <w:szCs w:val="24"/>
        </w:rPr>
        <w:t xml:space="preserve"> </w:t>
      </w:r>
      <w:r w:rsidRPr="00FE5AC7">
        <w:rPr>
          <w:rFonts w:cstheme="minorHAnsi"/>
          <w:sz w:val="24"/>
          <w:szCs w:val="24"/>
          <w:lang w:val="en-US"/>
        </w:rPr>
        <w:t>RH</w:t>
      </w:r>
      <w:r w:rsidRPr="00FE5AC7">
        <w:rPr>
          <w:rFonts w:cstheme="minorHAnsi"/>
          <w:sz w:val="24"/>
          <w:szCs w:val="24"/>
        </w:rPr>
        <w:t xml:space="preserve"> </w:t>
      </w:r>
      <w:r>
        <w:rPr>
          <w:rFonts w:cstheme="minorHAnsi"/>
          <w:sz w:val="24"/>
          <w:szCs w:val="24"/>
        </w:rPr>
        <w:t xml:space="preserve">η αντίστοιχη τιμή σχετικής υγρασίας την ίδια χρονική στιγμή σε </w:t>
      </w:r>
      <w:r w:rsidRPr="00FE5AC7">
        <w:rPr>
          <w:rFonts w:cstheme="minorHAnsi"/>
          <w:sz w:val="24"/>
          <w:szCs w:val="24"/>
        </w:rPr>
        <w:t>%.</w:t>
      </w:r>
    </w:p>
    <w:p w14:paraId="47A4A8F7" w14:textId="5A1064F7" w:rsidR="009F2786" w:rsidRDefault="009F2786" w:rsidP="009F2786">
      <w:pPr>
        <w:jc w:val="both"/>
        <w:rPr>
          <w:rFonts w:cstheme="minorHAnsi"/>
          <w:sz w:val="24"/>
          <w:szCs w:val="24"/>
        </w:rPr>
      </w:pPr>
      <w:r>
        <w:rPr>
          <w:rFonts w:cstheme="minorHAnsi"/>
          <w:sz w:val="24"/>
          <w:szCs w:val="24"/>
        </w:rPr>
        <w:t xml:space="preserve">Ακολουθεί ο πίνακας που απεικονίζει την ταξινόμηση της </w:t>
      </w:r>
      <w:r w:rsidRPr="00D17090">
        <w:rPr>
          <w:rFonts w:cstheme="minorHAnsi"/>
          <w:sz w:val="24"/>
          <w:szCs w:val="24"/>
        </w:rPr>
        <w:t>θερμικής άνεση</w:t>
      </w:r>
      <w:r>
        <w:rPr>
          <w:rFonts w:cstheme="minorHAnsi"/>
          <w:sz w:val="24"/>
          <w:szCs w:val="24"/>
        </w:rPr>
        <w:t>ς,</w:t>
      </w:r>
      <w:r w:rsidRPr="00D17090">
        <w:rPr>
          <w:rFonts w:cstheme="minorHAnsi"/>
          <w:sz w:val="24"/>
          <w:szCs w:val="24"/>
        </w:rPr>
        <w:t xml:space="preserve"> </w:t>
      </w:r>
      <w:r>
        <w:rPr>
          <w:rFonts w:cstheme="minorHAnsi"/>
          <w:sz w:val="24"/>
          <w:szCs w:val="24"/>
        </w:rPr>
        <w:t xml:space="preserve">όπως προτάθηκε από τον </w:t>
      </w:r>
      <w:r>
        <w:rPr>
          <w:rFonts w:cstheme="minorHAnsi"/>
          <w:sz w:val="24"/>
          <w:szCs w:val="24"/>
          <w:lang w:val="en-US"/>
        </w:rPr>
        <w:t>Thom</w:t>
      </w:r>
      <w:r w:rsidRPr="00C31164">
        <w:rPr>
          <w:rFonts w:cstheme="minorHAnsi"/>
          <w:sz w:val="24"/>
          <w:szCs w:val="24"/>
        </w:rPr>
        <w:t xml:space="preserve"> (1959) </w:t>
      </w:r>
      <w:r>
        <w:rPr>
          <w:rFonts w:cstheme="minorHAnsi"/>
          <w:sz w:val="24"/>
          <w:szCs w:val="24"/>
        </w:rPr>
        <w:t xml:space="preserve">: </w:t>
      </w:r>
    </w:p>
    <w:p w14:paraId="1E2E42EE" w14:textId="77777777" w:rsidR="009F2786" w:rsidRDefault="009F2786" w:rsidP="009F2786">
      <w:pPr>
        <w:jc w:val="both"/>
        <w:rPr>
          <w:rFonts w:cstheme="minorHAnsi"/>
          <w:sz w:val="24"/>
          <w:szCs w:val="24"/>
        </w:rPr>
      </w:pPr>
    </w:p>
    <w:tbl>
      <w:tblPr>
        <w:tblStyle w:val="TableGrid"/>
        <w:tblW w:w="0" w:type="auto"/>
        <w:tblInd w:w="137" w:type="dxa"/>
        <w:tblLook w:val="04A0" w:firstRow="1" w:lastRow="0" w:firstColumn="1" w:lastColumn="0" w:noHBand="0" w:noVBand="1"/>
      </w:tblPr>
      <w:tblGrid>
        <w:gridCol w:w="3686"/>
        <w:gridCol w:w="4394"/>
      </w:tblGrid>
      <w:tr w:rsidR="009F2786" w:rsidRPr="00C63605" w14:paraId="59E6E8F9" w14:textId="77777777" w:rsidTr="009F2786">
        <w:tc>
          <w:tcPr>
            <w:tcW w:w="3686" w:type="dxa"/>
          </w:tcPr>
          <w:p w14:paraId="6FCA6D83" w14:textId="77777777" w:rsidR="009F2786" w:rsidRPr="000F7A80" w:rsidRDefault="009F2786" w:rsidP="001D44C1">
            <w:pPr>
              <w:spacing w:line="360" w:lineRule="auto"/>
              <w:jc w:val="center"/>
              <w:rPr>
                <w:b/>
                <w:bCs/>
                <w:sz w:val="24"/>
                <w:szCs w:val="24"/>
              </w:rPr>
            </w:pPr>
            <w:r w:rsidRPr="000F7A80">
              <w:rPr>
                <w:b/>
                <w:bCs/>
                <w:sz w:val="24"/>
                <w:szCs w:val="24"/>
                <w:lang w:val="en-US"/>
              </w:rPr>
              <w:t>Thom’s Discomfort Index Range</w:t>
            </w:r>
          </w:p>
        </w:tc>
        <w:tc>
          <w:tcPr>
            <w:tcW w:w="4394" w:type="dxa"/>
          </w:tcPr>
          <w:p w14:paraId="43D83E9D" w14:textId="77777777" w:rsidR="009F2786" w:rsidRPr="000F7A80" w:rsidRDefault="009F2786" w:rsidP="001D44C1">
            <w:pPr>
              <w:spacing w:line="360" w:lineRule="auto"/>
              <w:jc w:val="center"/>
              <w:rPr>
                <w:b/>
                <w:bCs/>
                <w:sz w:val="24"/>
                <w:szCs w:val="24"/>
                <w:lang w:val="en-US"/>
              </w:rPr>
            </w:pPr>
            <w:r w:rsidRPr="000F7A80">
              <w:rPr>
                <w:b/>
                <w:bCs/>
                <w:sz w:val="24"/>
                <w:szCs w:val="24"/>
                <w:lang w:val="en-US"/>
              </w:rPr>
              <w:t>Thermal Discomfort level</w:t>
            </w:r>
          </w:p>
        </w:tc>
      </w:tr>
      <w:tr w:rsidR="009F2786" w:rsidRPr="00E1445D" w14:paraId="230783A8" w14:textId="77777777" w:rsidTr="009F2786">
        <w:tc>
          <w:tcPr>
            <w:tcW w:w="3686" w:type="dxa"/>
          </w:tcPr>
          <w:p w14:paraId="0A846D6E" w14:textId="77777777" w:rsidR="009F2786" w:rsidRPr="000F7A80" w:rsidRDefault="009F2786"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lang w:val="en-US"/>
              </w:rPr>
              <w:t>TDI</w:t>
            </w:r>
            <w:r w:rsidRPr="000F7A80">
              <w:rPr>
                <w:rFonts w:ascii="Calibri" w:hAnsi="Calibri" w:cs="Calibri"/>
                <w:color w:val="000000"/>
                <w:sz w:val="24"/>
                <w:szCs w:val="24"/>
              </w:rPr>
              <w:t>&lt;2</w:t>
            </w:r>
            <w:r w:rsidRPr="000F7A80">
              <w:rPr>
                <w:rFonts w:ascii="Calibri" w:hAnsi="Calibri" w:cs="Calibri"/>
                <w:color w:val="000000"/>
                <w:sz w:val="24"/>
                <w:szCs w:val="24"/>
                <w:lang w:val="en-US"/>
              </w:rPr>
              <w:t>1</w:t>
            </w:r>
            <w:r w:rsidRPr="000F7A80">
              <w:rPr>
                <w:rFonts w:ascii="Calibri" w:hAnsi="Calibri" w:cs="Calibri"/>
                <w:color w:val="000000"/>
                <w:sz w:val="24"/>
                <w:szCs w:val="24"/>
              </w:rPr>
              <w:t>°C</w:t>
            </w:r>
          </w:p>
        </w:tc>
        <w:tc>
          <w:tcPr>
            <w:tcW w:w="4394" w:type="dxa"/>
          </w:tcPr>
          <w:p w14:paraId="1566C7B1" w14:textId="77777777" w:rsidR="009F2786" w:rsidRPr="000F7A80" w:rsidRDefault="009F2786" w:rsidP="001D44C1">
            <w:pPr>
              <w:spacing w:line="360" w:lineRule="auto"/>
              <w:jc w:val="both"/>
              <w:rPr>
                <w:rFonts w:cstheme="minorHAnsi"/>
                <w:color w:val="000000"/>
                <w:sz w:val="24"/>
                <w:szCs w:val="24"/>
                <w:lang w:val="en-US"/>
              </w:rPr>
            </w:pPr>
            <w:r w:rsidRPr="000F7A80">
              <w:rPr>
                <w:rFonts w:cstheme="minorHAnsi"/>
                <w:color w:val="000000"/>
                <w:sz w:val="24"/>
                <w:szCs w:val="24"/>
              </w:rPr>
              <w:t>No discomfort</w:t>
            </w:r>
          </w:p>
        </w:tc>
      </w:tr>
      <w:tr w:rsidR="009F2786" w:rsidRPr="00E1445D" w14:paraId="779A9898" w14:textId="77777777" w:rsidTr="009F2786">
        <w:tc>
          <w:tcPr>
            <w:tcW w:w="3686" w:type="dxa"/>
          </w:tcPr>
          <w:p w14:paraId="725279E7" w14:textId="77777777" w:rsidR="009F2786" w:rsidRPr="000F7A80" w:rsidRDefault="009F2786"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rPr>
              <w:t>2</w:t>
            </w:r>
            <w:r w:rsidRPr="000F7A80">
              <w:rPr>
                <w:rFonts w:ascii="Calibri" w:hAnsi="Calibri" w:cs="Calibri"/>
                <w:color w:val="000000"/>
                <w:sz w:val="24"/>
                <w:szCs w:val="24"/>
                <w:lang w:val="en-US"/>
              </w:rPr>
              <w:t>1</w:t>
            </w:r>
            <w:r w:rsidRPr="000F7A80">
              <w:rPr>
                <w:rFonts w:ascii="Calibri" w:hAnsi="Calibri" w:cs="Calibri"/>
                <w:color w:val="000000"/>
                <w:sz w:val="24"/>
                <w:szCs w:val="24"/>
              </w:rPr>
              <w:t xml:space="preserve"> &lt;= </w:t>
            </w:r>
            <w:r w:rsidRPr="000F7A80">
              <w:rPr>
                <w:rFonts w:ascii="Calibri" w:hAnsi="Calibri" w:cs="Calibri"/>
                <w:color w:val="000000"/>
                <w:sz w:val="24"/>
                <w:szCs w:val="24"/>
                <w:lang w:val="en-US"/>
              </w:rPr>
              <w:t>TDI</w:t>
            </w:r>
            <w:r w:rsidRPr="000F7A80">
              <w:rPr>
                <w:rFonts w:ascii="Calibri" w:hAnsi="Calibri" w:cs="Calibri"/>
                <w:color w:val="000000"/>
                <w:sz w:val="24"/>
                <w:szCs w:val="24"/>
              </w:rPr>
              <w:t xml:space="preserve"> &lt; </w:t>
            </w:r>
            <w:r w:rsidRPr="000F7A80">
              <w:rPr>
                <w:rFonts w:ascii="Calibri" w:hAnsi="Calibri" w:cs="Calibri"/>
                <w:color w:val="000000"/>
                <w:sz w:val="24"/>
                <w:szCs w:val="24"/>
                <w:lang w:val="en-US"/>
              </w:rPr>
              <w:t>24</w:t>
            </w:r>
            <w:r w:rsidRPr="000F7A80">
              <w:rPr>
                <w:rFonts w:ascii="Calibri" w:hAnsi="Calibri" w:cs="Calibri"/>
                <w:color w:val="000000"/>
                <w:sz w:val="24"/>
                <w:szCs w:val="24"/>
              </w:rPr>
              <w:t>°C</w:t>
            </w:r>
          </w:p>
        </w:tc>
        <w:tc>
          <w:tcPr>
            <w:tcW w:w="4394" w:type="dxa"/>
          </w:tcPr>
          <w:p w14:paraId="611B83C2" w14:textId="77777777" w:rsidR="009F2786" w:rsidRPr="000F7A80" w:rsidRDefault="009F2786"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rPr>
              <w:t>Under 50% population feels discomfort</w:t>
            </w:r>
          </w:p>
        </w:tc>
      </w:tr>
      <w:tr w:rsidR="009F2786" w:rsidRPr="00E1445D" w14:paraId="133ACD83" w14:textId="77777777" w:rsidTr="009F2786">
        <w:tc>
          <w:tcPr>
            <w:tcW w:w="3686" w:type="dxa"/>
          </w:tcPr>
          <w:p w14:paraId="00DCE760" w14:textId="77777777" w:rsidR="009F2786" w:rsidRPr="000F7A80" w:rsidRDefault="009F2786"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lang w:val="en-US"/>
              </w:rPr>
              <w:t>24</w:t>
            </w:r>
            <w:r w:rsidRPr="000F7A80">
              <w:rPr>
                <w:rFonts w:ascii="Calibri" w:hAnsi="Calibri" w:cs="Calibri"/>
                <w:color w:val="000000"/>
                <w:sz w:val="24"/>
                <w:szCs w:val="24"/>
              </w:rPr>
              <w:t xml:space="preserve"> &lt;= </w:t>
            </w:r>
            <w:r w:rsidRPr="000F7A80">
              <w:rPr>
                <w:rFonts w:ascii="Calibri" w:hAnsi="Calibri" w:cs="Calibri"/>
                <w:color w:val="000000"/>
                <w:sz w:val="24"/>
                <w:szCs w:val="24"/>
                <w:lang w:val="en-US"/>
              </w:rPr>
              <w:t>TDI</w:t>
            </w:r>
            <w:r w:rsidRPr="000F7A80">
              <w:rPr>
                <w:rFonts w:ascii="Calibri" w:hAnsi="Calibri" w:cs="Calibri"/>
                <w:color w:val="000000"/>
                <w:sz w:val="24"/>
                <w:szCs w:val="24"/>
              </w:rPr>
              <w:t xml:space="preserve"> &lt; </w:t>
            </w:r>
            <w:r w:rsidRPr="000F7A80">
              <w:rPr>
                <w:rFonts w:ascii="Calibri" w:hAnsi="Calibri" w:cs="Calibri"/>
                <w:color w:val="000000"/>
                <w:sz w:val="24"/>
                <w:szCs w:val="24"/>
                <w:lang w:val="en-US"/>
              </w:rPr>
              <w:t>27</w:t>
            </w:r>
            <w:r w:rsidRPr="000F7A80">
              <w:rPr>
                <w:rFonts w:ascii="Calibri" w:hAnsi="Calibri" w:cs="Calibri"/>
                <w:color w:val="000000"/>
                <w:sz w:val="24"/>
                <w:szCs w:val="24"/>
              </w:rPr>
              <w:t>°C</w:t>
            </w:r>
          </w:p>
        </w:tc>
        <w:tc>
          <w:tcPr>
            <w:tcW w:w="4394" w:type="dxa"/>
          </w:tcPr>
          <w:p w14:paraId="35A4ED92" w14:textId="77777777" w:rsidR="009F2786" w:rsidRPr="000F7A80" w:rsidRDefault="009F2786"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rPr>
              <w:t>Over 50% population feels discomfort</w:t>
            </w:r>
          </w:p>
        </w:tc>
      </w:tr>
      <w:tr w:rsidR="009F2786" w:rsidRPr="00F70809" w14:paraId="2A0CCF08" w14:textId="77777777" w:rsidTr="009F2786">
        <w:tc>
          <w:tcPr>
            <w:tcW w:w="3686" w:type="dxa"/>
          </w:tcPr>
          <w:p w14:paraId="51EAE6DE" w14:textId="77777777" w:rsidR="009F2786" w:rsidRPr="000F7A80" w:rsidRDefault="009F2786"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lang w:val="en-US"/>
              </w:rPr>
              <w:t>27</w:t>
            </w:r>
            <w:r w:rsidRPr="000F7A80">
              <w:rPr>
                <w:rFonts w:ascii="Calibri" w:hAnsi="Calibri" w:cs="Calibri"/>
                <w:color w:val="000000"/>
                <w:sz w:val="24"/>
                <w:szCs w:val="24"/>
              </w:rPr>
              <w:t xml:space="preserve">&lt;= </w:t>
            </w:r>
            <w:r w:rsidRPr="000F7A80">
              <w:rPr>
                <w:rFonts w:ascii="Calibri" w:hAnsi="Calibri" w:cs="Calibri"/>
                <w:color w:val="000000"/>
                <w:sz w:val="24"/>
                <w:szCs w:val="24"/>
                <w:lang w:val="en-US"/>
              </w:rPr>
              <w:t>TDI</w:t>
            </w:r>
            <w:r w:rsidRPr="000F7A80">
              <w:rPr>
                <w:rFonts w:ascii="Calibri" w:hAnsi="Calibri" w:cs="Calibri"/>
                <w:color w:val="000000"/>
                <w:sz w:val="24"/>
                <w:szCs w:val="24"/>
              </w:rPr>
              <w:t xml:space="preserve"> &lt; </w:t>
            </w:r>
            <w:r w:rsidRPr="000F7A80">
              <w:rPr>
                <w:rFonts w:ascii="Calibri" w:hAnsi="Calibri" w:cs="Calibri"/>
                <w:color w:val="000000"/>
                <w:sz w:val="24"/>
                <w:szCs w:val="24"/>
                <w:lang w:val="en-US"/>
              </w:rPr>
              <w:t>29</w:t>
            </w:r>
            <w:r w:rsidRPr="000F7A80">
              <w:rPr>
                <w:rFonts w:ascii="Calibri" w:hAnsi="Calibri" w:cs="Calibri"/>
                <w:color w:val="000000"/>
                <w:sz w:val="24"/>
                <w:szCs w:val="24"/>
              </w:rPr>
              <w:t>°C</w:t>
            </w:r>
          </w:p>
        </w:tc>
        <w:tc>
          <w:tcPr>
            <w:tcW w:w="4394" w:type="dxa"/>
          </w:tcPr>
          <w:p w14:paraId="3BA7A90B" w14:textId="77777777" w:rsidR="009F2786" w:rsidRPr="000F7A80" w:rsidRDefault="009F2786"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lang w:val="en-US"/>
              </w:rPr>
              <w:t>Most of population suffers discomfort</w:t>
            </w:r>
          </w:p>
        </w:tc>
      </w:tr>
      <w:tr w:rsidR="009F2786" w:rsidRPr="00E1445D" w14:paraId="1FD7B8C7" w14:textId="77777777" w:rsidTr="009F2786">
        <w:tc>
          <w:tcPr>
            <w:tcW w:w="3686" w:type="dxa"/>
          </w:tcPr>
          <w:p w14:paraId="486F3D0C" w14:textId="77777777" w:rsidR="009F2786" w:rsidRPr="000F7A80" w:rsidRDefault="009F2786"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lang w:val="en-US"/>
              </w:rPr>
              <w:t>29</w:t>
            </w:r>
            <w:r w:rsidRPr="000F7A80">
              <w:rPr>
                <w:rFonts w:ascii="Calibri" w:hAnsi="Calibri" w:cs="Calibri"/>
                <w:color w:val="000000"/>
                <w:sz w:val="24"/>
                <w:szCs w:val="24"/>
              </w:rPr>
              <w:t xml:space="preserve">&lt;= </w:t>
            </w:r>
            <w:r w:rsidRPr="000F7A80">
              <w:rPr>
                <w:rFonts w:ascii="Calibri" w:hAnsi="Calibri" w:cs="Calibri"/>
                <w:color w:val="000000"/>
                <w:sz w:val="24"/>
                <w:szCs w:val="24"/>
                <w:lang w:val="en-US"/>
              </w:rPr>
              <w:t>TDI</w:t>
            </w:r>
            <w:r w:rsidRPr="000F7A80">
              <w:rPr>
                <w:rFonts w:ascii="Calibri" w:hAnsi="Calibri" w:cs="Calibri"/>
                <w:color w:val="000000"/>
                <w:sz w:val="24"/>
                <w:szCs w:val="24"/>
              </w:rPr>
              <w:t xml:space="preserve"> &lt; 32°C</w:t>
            </w:r>
          </w:p>
        </w:tc>
        <w:tc>
          <w:tcPr>
            <w:tcW w:w="4394" w:type="dxa"/>
          </w:tcPr>
          <w:p w14:paraId="6E85D8B6" w14:textId="77777777" w:rsidR="009F2786" w:rsidRPr="000F7A80" w:rsidRDefault="009F2786"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rPr>
              <w:t>Everyone feels severe stress</w:t>
            </w:r>
          </w:p>
        </w:tc>
      </w:tr>
      <w:tr w:rsidR="009F2786" w:rsidRPr="00E1445D" w14:paraId="31E13E17" w14:textId="77777777" w:rsidTr="009F2786">
        <w:tc>
          <w:tcPr>
            <w:tcW w:w="3686" w:type="dxa"/>
          </w:tcPr>
          <w:p w14:paraId="31D86B1B" w14:textId="77777777" w:rsidR="009F2786" w:rsidRPr="000F7A80" w:rsidRDefault="009F2786"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lang w:val="en-US"/>
              </w:rPr>
              <w:t>TDI</w:t>
            </w:r>
            <w:r w:rsidRPr="000F7A80">
              <w:rPr>
                <w:rFonts w:ascii="Calibri" w:hAnsi="Calibri" w:cs="Calibri"/>
                <w:color w:val="000000"/>
                <w:sz w:val="24"/>
                <w:szCs w:val="24"/>
              </w:rPr>
              <w:t xml:space="preserve">&gt;= </w:t>
            </w:r>
            <w:r w:rsidRPr="000F7A80">
              <w:rPr>
                <w:rFonts w:ascii="Calibri" w:hAnsi="Calibri" w:cs="Calibri"/>
                <w:color w:val="000000"/>
                <w:sz w:val="24"/>
                <w:szCs w:val="24"/>
                <w:lang w:val="en-US"/>
              </w:rPr>
              <w:t>32</w:t>
            </w:r>
            <w:r w:rsidRPr="000F7A80">
              <w:rPr>
                <w:rFonts w:ascii="Calibri" w:hAnsi="Calibri" w:cs="Calibri"/>
                <w:color w:val="000000"/>
                <w:sz w:val="24"/>
                <w:szCs w:val="24"/>
              </w:rPr>
              <w:t>°C</w:t>
            </w:r>
          </w:p>
        </w:tc>
        <w:tc>
          <w:tcPr>
            <w:tcW w:w="4394" w:type="dxa"/>
          </w:tcPr>
          <w:p w14:paraId="5691C938" w14:textId="77777777" w:rsidR="009F2786" w:rsidRPr="000F7A80" w:rsidRDefault="009F2786"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rPr>
              <w:t>State of medical emergency</w:t>
            </w:r>
          </w:p>
        </w:tc>
      </w:tr>
    </w:tbl>
    <w:p w14:paraId="2917BC8B" w14:textId="77777777" w:rsidR="009F2786" w:rsidRPr="00B44BF7" w:rsidRDefault="009F2786" w:rsidP="009F2786">
      <w:pPr>
        <w:rPr>
          <w:rFonts w:cstheme="minorHAnsi"/>
          <w:sz w:val="24"/>
          <w:szCs w:val="24"/>
        </w:rPr>
      </w:pPr>
    </w:p>
    <w:p w14:paraId="5BF831F7" w14:textId="70B1B286" w:rsidR="00DE3EE3" w:rsidRDefault="00DE3EE3" w:rsidP="00DE3EE3">
      <w:pPr>
        <w:jc w:val="both"/>
        <w:rPr>
          <w:rFonts w:cstheme="minorHAnsi"/>
          <w:sz w:val="24"/>
          <w:szCs w:val="24"/>
        </w:rPr>
      </w:pPr>
      <w:r>
        <w:rPr>
          <w:rFonts w:cstheme="minorHAnsi"/>
          <w:sz w:val="24"/>
          <w:szCs w:val="24"/>
        </w:rPr>
        <w:t xml:space="preserve">Για τους υπολογισμούς του δείκτη δυσφορίας </w:t>
      </w:r>
      <w:r>
        <w:rPr>
          <w:rFonts w:cstheme="minorHAnsi"/>
          <w:sz w:val="24"/>
          <w:szCs w:val="24"/>
          <w:lang w:val="en-US"/>
        </w:rPr>
        <w:t>Humidex</w:t>
      </w:r>
      <w:r w:rsidRPr="00DE3EE3">
        <w:rPr>
          <w:rFonts w:cstheme="minorHAnsi"/>
          <w:sz w:val="24"/>
          <w:szCs w:val="24"/>
        </w:rPr>
        <w:t xml:space="preserve"> </w:t>
      </w:r>
      <w:r>
        <w:rPr>
          <w:rFonts w:cstheme="minorHAnsi"/>
          <w:sz w:val="24"/>
          <w:szCs w:val="24"/>
        </w:rPr>
        <w:t>χρησιμοποιήθηκε η ακόλουθη μαθηματική σχέση:</w:t>
      </w:r>
    </w:p>
    <w:p w14:paraId="6287D626" w14:textId="15F7FA88" w:rsidR="009F2786" w:rsidRPr="00F70809" w:rsidRDefault="009F2786" w:rsidP="009F2786">
      <w:pPr>
        <w:jc w:val="both"/>
        <w:rPr>
          <w:rFonts w:cstheme="minorHAnsi"/>
          <w:sz w:val="24"/>
          <w:szCs w:val="24"/>
        </w:rPr>
      </w:pPr>
      <w:r w:rsidRPr="009F2786">
        <w:rPr>
          <w:rFonts w:cstheme="minorHAnsi"/>
          <w:sz w:val="24"/>
          <w:szCs w:val="24"/>
          <w:lang w:val="en-US"/>
        </w:rPr>
        <w:t>HMDX</w:t>
      </w:r>
      <w:r w:rsidRPr="00F70809">
        <w:rPr>
          <w:rFonts w:cstheme="minorHAnsi"/>
          <w:sz w:val="24"/>
          <w:szCs w:val="24"/>
        </w:rPr>
        <w:t xml:space="preserve"> = </w:t>
      </w:r>
      <w:r w:rsidRPr="009F2786">
        <w:rPr>
          <w:rFonts w:cstheme="minorHAnsi"/>
          <w:sz w:val="24"/>
          <w:szCs w:val="24"/>
          <w:lang w:val="en-US"/>
        </w:rPr>
        <w:t>Ta</w:t>
      </w:r>
      <w:r w:rsidRPr="00F70809">
        <w:rPr>
          <w:rFonts w:cstheme="minorHAnsi"/>
          <w:sz w:val="24"/>
          <w:szCs w:val="24"/>
        </w:rPr>
        <w:t xml:space="preserve"> + (5/9) × (</w:t>
      </w:r>
      <w:r w:rsidRPr="009F2786">
        <w:rPr>
          <w:rFonts w:cstheme="minorHAnsi"/>
          <w:sz w:val="24"/>
          <w:szCs w:val="24"/>
          <w:lang w:val="en-US"/>
        </w:rPr>
        <w:t>e</w:t>
      </w:r>
      <w:r w:rsidRPr="00F70809">
        <w:rPr>
          <w:rFonts w:cstheme="minorHAnsi"/>
          <w:sz w:val="24"/>
          <w:szCs w:val="24"/>
        </w:rPr>
        <w:t xml:space="preserve"> − 10)</w:t>
      </w:r>
    </w:p>
    <w:p w14:paraId="102F5B41" w14:textId="6CE88924" w:rsidR="009F2786" w:rsidRDefault="009F2786" w:rsidP="009F2786">
      <w:pPr>
        <w:jc w:val="both"/>
        <w:rPr>
          <w:rFonts w:cstheme="minorHAnsi"/>
          <w:sz w:val="24"/>
          <w:szCs w:val="24"/>
        </w:rPr>
      </w:pPr>
      <w:r>
        <w:rPr>
          <w:rFonts w:cstheme="minorHAnsi"/>
          <w:sz w:val="24"/>
          <w:szCs w:val="24"/>
        </w:rPr>
        <w:t>όπου</w:t>
      </w:r>
      <w:r w:rsidRPr="009F2786">
        <w:rPr>
          <w:rFonts w:cstheme="minorHAnsi"/>
          <w:sz w:val="24"/>
          <w:szCs w:val="24"/>
        </w:rPr>
        <w:t xml:space="preserve"> </w:t>
      </w:r>
      <w:r w:rsidRPr="009F2786">
        <w:rPr>
          <w:rFonts w:cstheme="minorHAnsi"/>
          <w:sz w:val="24"/>
          <w:szCs w:val="24"/>
          <w:lang w:val="en-US"/>
        </w:rPr>
        <w:t>Ta</w:t>
      </w:r>
      <w:r w:rsidRPr="009F2786">
        <w:rPr>
          <w:rFonts w:cstheme="minorHAnsi"/>
          <w:sz w:val="24"/>
          <w:szCs w:val="24"/>
        </w:rPr>
        <w:t xml:space="preserve"> </w:t>
      </w:r>
      <w:r>
        <w:rPr>
          <w:rFonts w:cstheme="minorHAnsi"/>
          <w:sz w:val="24"/>
          <w:szCs w:val="24"/>
        </w:rPr>
        <w:t>είναι</w:t>
      </w:r>
      <w:r w:rsidRPr="009F2786">
        <w:rPr>
          <w:rFonts w:cstheme="minorHAnsi"/>
          <w:sz w:val="24"/>
          <w:szCs w:val="24"/>
        </w:rPr>
        <w:t xml:space="preserve"> </w:t>
      </w:r>
      <w:r>
        <w:rPr>
          <w:rFonts w:cstheme="minorHAnsi"/>
          <w:sz w:val="24"/>
          <w:szCs w:val="24"/>
        </w:rPr>
        <w:t>η</w:t>
      </w:r>
      <w:r w:rsidRPr="009F2786">
        <w:rPr>
          <w:rFonts w:cstheme="minorHAnsi"/>
          <w:sz w:val="24"/>
          <w:szCs w:val="24"/>
        </w:rPr>
        <w:t xml:space="preserve"> </w:t>
      </w:r>
      <w:r>
        <w:rPr>
          <w:rFonts w:cstheme="minorHAnsi"/>
          <w:sz w:val="24"/>
          <w:szCs w:val="24"/>
        </w:rPr>
        <w:t>ένδειξη</w:t>
      </w:r>
      <w:r w:rsidRPr="009F2786">
        <w:rPr>
          <w:rFonts w:cstheme="minorHAnsi"/>
          <w:sz w:val="24"/>
          <w:szCs w:val="24"/>
        </w:rPr>
        <w:t xml:space="preserve"> </w:t>
      </w:r>
      <w:r>
        <w:rPr>
          <w:rFonts w:cstheme="minorHAnsi"/>
          <w:sz w:val="24"/>
          <w:szCs w:val="24"/>
        </w:rPr>
        <w:t>της</w:t>
      </w:r>
      <w:r w:rsidRPr="009F2786">
        <w:rPr>
          <w:rFonts w:cstheme="minorHAnsi"/>
          <w:sz w:val="24"/>
          <w:szCs w:val="24"/>
        </w:rPr>
        <w:t xml:space="preserve"> </w:t>
      </w:r>
      <w:r>
        <w:rPr>
          <w:rFonts w:cstheme="minorHAnsi"/>
          <w:sz w:val="24"/>
          <w:szCs w:val="24"/>
        </w:rPr>
        <w:t>θερμοκρασίας</w:t>
      </w:r>
      <w:r w:rsidRPr="009F2786">
        <w:rPr>
          <w:rFonts w:cstheme="minorHAnsi"/>
          <w:sz w:val="24"/>
          <w:szCs w:val="24"/>
        </w:rPr>
        <w:t xml:space="preserve"> </w:t>
      </w:r>
      <w:r>
        <w:rPr>
          <w:rFonts w:cstheme="minorHAnsi"/>
          <w:sz w:val="24"/>
          <w:szCs w:val="24"/>
        </w:rPr>
        <w:t>του αέρα</w:t>
      </w:r>
      <w:r w:rsidRPr="009F2786">
        <w:rPr>
          <w:rFonts w:cstheme="minorHAnsi"/>
          <w:sz w:val="24"/>
          <w:szCs w:val="24"/>
        </w:rPr>
        <w:t xml:space="preserve"> </w:t>
      </w:r>
      <w:r>
        <w:rPr>
          <w:rFonts w:cstheme="minorHAnsi"/>
          <w:sz w:val="24"/>
          <w:szCs w:val="24"/>
        </w:rPr>
        <w:t>σε</w:t>
      </w:r>
      <w:r w:rsidRPr="009F2786">
        <w:rPr>
          <w:rFonts w:cstheme="minorHAnsi"/>
          <w:sz w:val="24"/>
          <w:szCs w:val="24"/>
        </w:rPr>
        <w:t xml:space="preserve"> °</w:t>
      </w:r>
      <w:r w:rsidRPr="00FE5AC7">
        <w:rPr>
          <w:rFonts w:cstheme="minorHAnsi"/>
          <w:sz w:val="24"/>
          <w:szCs w:val="24"/>
          <w:lang w:val="en-US"/>
        </w:rPr>
        <w:t>C</w:t>
      </w:r>
      <w:r w:rsidRPr="009F2786">
        <w:rPr>
          <w:rFonts w:cstheme="minorHAnsi"/>
          <w:sz w:val="24"/>
          <w:szCs w:val="24"/>
        </w:rPr>
        <w:t xml:space="preserve">, </w:t>
      </w:r>
      <w:r>
        <w:rPr>
          <w:rFonts w:cstheme="minorHAnsi"/>
          <w:sz w:val="24"/>
          <w:szCs w:val="24"/>
        </w:rPr>
        <w:t>και</w:t>
      </w:r>
      <w:r w:rsidRPr="009F2786">
        <w:rPr>
          <w:rFonts w:cstheme="minorHAnsi"/>
          <w:sz w:val="24"/>
          <w:szCs w:val="24"/>
        </w:rPr>
        <w:t xml:space="preserve"> </w:t>
      </w:r>
      <w:r w:rsidRPr="00FE5AC7">
        <w:rPr>
          <w:rFonts w:cstheme="minorHAnsi"/>
          <w:sz w:val="24"/>
          <w:szCs w:val="24"/>
          <w:lang w:val="en-US"/>
        </w:rPr>
        <w:t>RH</w:t>
      </w:r>
      <w:r w:rsidRPr="009F2786">
        <w:rPr>
          <w:rFonts w:cstheme="minorHAnsi"/>
          <w:sz w:val="24"/>
          <w:szCs w:val="24"/>
        </w:rPr>
        <w:t xml:space="preserve"> </w:t>
      </w:r>
      <w:r>
        <w:rPr>
          <w:rFonts w:cstheme="minorHAnsi"/>
          <w:sz w:val="24"/>
          <w:szCs w:val="24"/>
        </w:rPr>
        <w:t>η</w:t>
      </w:r>
      <w:r w:rsidRPr="009F2786">
        <w:rPr>
          <w:rFonts w:cstheme="minorHAnsi"/>
          <w:sz w:val="24"/>
          <w:szCs w:val="24"/>
        </w:rPr>
        <w:t xml:space="preserve"> </w:t>
      </w:r>
      <w:r>
        <w:rPr>
          <w:rFonts w:cstheme="minorHAnsi"/>
          <w:sz w:val="24"/>
          <w:szCs w:val="24"/>
        </w:rPr>
        <w:t>αντίστοιχη</w:t>
      </w:r>
      <w:r w:rsidRPr="009F2786">
        <w:rPr>
          <w:rFonts w:cstheme="minorHAnsi"/>
          <w:sz w:val="24"/>
          <w:szCs w:val="24"/>
        </w:rPr>
        <w:t xml:space="preserve"> </w:t>
      </w:r>
      <w:r>
        <w:rPr>
          <w:rFonts w:cstheme="minorHAnsi"/>
          <w:sz w:val="24"/>
          <w:szCs w:val="24"/>
        </w:rPr>
        <w:t>τιμή</w:t>
      </w:r>
      <w:r w:rsidRPr="009F2786">
        <w:rPr>
          <w:rFonts w:cstheme="minorHAnsi"/>
          <w:sz w:val="24"/>
          <w:szCs w:val="24"/>
        </w:rPr>
        <w:t xml:space="preserve"> </w:t>
      </w:r>
      <w:r>
        <w:rPr>
          <w:rFonts w:cstheme="minorHAnsi"/>
          <w:sz w:val="24"/>
          <w:szCs w:val="24"/>
        </w:rPr>
        <w:t>σχετικής</w:t>
      </w:r>
      <w:r w:rsidRPr="009F2786">
        <w:rPr>
          <w:rFonts w:cstheme="minorHAnsi"/>
          <w:sz w:val="24"/>
          <w:szCs w:val="24"/>
        </w:rPr>
        <w:t xml:space="preserve"> </w:t>
      </w:r>
      <w:r>
        <w:rPr>
          <w:rFonts w:cstheme="minorHAnsi"/>
          <w:sz w:val="24"/>
          <w:szCs w:val="24"/>
        </w:rPr>
        <w:t>υγρασίας</w:t>
      </w:r>
      <w:r w:rsidRPr="009F2786">
        <w:rPr>
          <w:rFonts w:cstheme="minorHAnsi"/>
          <w:sz w:val="24"/>
          <w:szCs w:val="24"/>
        </w:rPr>
        <w:t xml:space="preserve"> </w:t>
      </w:r>
      <w:r>
        <w:rPr>
          <w:rFonts w:cstheme="minorHAnsi"/>
          <w:sz w:val="24"/>
          <w:szCs w:val="24"/>
        </w:rPr>
        <w:t>την</w:t>
      </w:r>
      <w:r w:rsidRPr="009F2786">
        <w:rPr>
          <w:rFonts w:cstheme="minorHAnsi"/>
          <w:sz w:val="24"/>
          <w:szCs w:val="24"/>
        </w:rPr>
        <w:t xml:space="preserve"> </w:t>
      </w:r>
      <w:r>
        <w:rPr>
          <w:rFonts w:cstheme="minorHAnsi"/>
          <w:sz w:val="24"/>
          <w:szCs w:val="24"/>
        </w:rPr>
        <w:t>ίδια</w:t>
      </w:r>
      <w:r w:rsidRPr="009F2786">
        <w:rPr>
          <w:rFonts w:cstheme="minorHAnsi"/>
          <w:sz w:val="24"/>
          <w:szCs w:val="24"/>
        </w:rPr>
        <w:t xml:space="preserve"> </w:t>
      </w:r>
      <w:r>
        <w:rPr>
          <w:rFonts w:cstheme="minorHAnsi"/>
          <w:sz w:val="24"/>
          <w:szCs w:val="24"/>
        </w:rPr>
        <w:t>χρονική</w:t>
      </w:r>
      <w:r w:rsidRPr="009F2786">
        <w:rPr>
          <w:rFonts w:cstheme="minorHAnsi"/>
          <w:sz w:val="24"/>
          <w:szCs w:val="24"/>
        </w:rPr>
        <w:t xml:space="preserve"> </w:t>
      </w:r>
      <w:r>
        <w:rPr>
          <w:rFonts w:cstheme="minorHAnsi"/>
          <w:sz w:val="24"/>
          <w:szCs w:val="24"/>
        </w:rPr>
        <w:t>στιγμή</w:t>
      </w:r>
      <w:r w:rsidRPr="009F2786">
        <w:rPr>
          <w:rFonts w:cstheme="minorHAnsi"/>
          <w:sz w:val="24"/>
          <w:szCs w:val="24"/>
        </w:rPr>
        <w:t xml:space="preserve"> </w:t>
      </w:r>
      <w:r>
        <w:rPr>
          <w:rFonts w:cstheme="minorHAnsi"/>
          <w:sz w:val="24"/>
          <w:szCs w:val="24"/>
        </w:rPr>
        <w:t>σε</w:t>
      </w:r>
      <w:r w:rsidRPr="009F2786">
        <w:rPr>
          <w:rFonts w:cstheme="minorHAnsi"/>
          <w:sz w:val="24"/>
          <w:szCs w:val="24"/>
        </w:rPr>
        <w:t xml:space="preserve"> %, </w:t>
      </w:r>
      <w:r>
        <w:rPr>
          <w:rFonts w:cstheme="minorHAnsi"/>
          <w:sz w:val="24"/>
          <w:szCs w:val="24"/>
        </w:rPr>
        <w:t xml:space="preserve">και </w:t>
      </w:r>
      <w:r w:rsidRPr="009F2786">
        <w:rPr>
          <w:rFonts w:cstheme="minorHAnsi"/>
          <w:sz w:val="24"/>
          <w:szCs w:val="24"/>
          <w:lang w:val="en-US"/>
        </w:rPr>
        <w:t>e</w:t>
      </w:r>
      <w:r w:rsidRPr="009F2786">
        <w:rPr>
          <w:rFonts w:cstheme="minorHAnsi"/>
          <w:sz w:val="24"/>
          <w:szCs w:val="24"/>
        </w:rPr>
        <w:t xml:space="preserve"> </w:t>
      </w:r>
      <w:r w:rsidR="001D44C1">
        <w:rPr>
          <w:rFonts w:cstheme="minorHAnsi"/>
          <w:sz w:val="24"/>
          <w:szCs w:val="24"/>
        </w:rPr>
        <w:t xml:space="preserve">είναι </w:t>
      </w:r>
      <w:r>
        <w:rPr>
          <w:rFonts w:cstheme="minorHAnsi"/>
          <w:sz w:val="24"/>
          <w:szCs w:val="24"/>
        </w:rPr>
        <w:t>η πίεση των υδρατμών η οποία δίνεται από τη σχέση</w:t>
      </w:r>
      <w:r w:rsidRPr="009F2786">
        <w:rPr>
          <w:rFonts w:cstheme="minorHAnsi"/>
          <w:sz w:val="24"/>
          <w:szCs w:val="24"/>
        </w:rPr>
        <w:t>:</w:t>
      </w:r>
    </w:p>
    <w:p w14:paraId="2FE21228" w14:textId="77777777" w:rsidR="001D44C1" w:rsidRPr="009F2786" w:rsidRDefault="001D44C1" w:rsidP="009F2786">
      <w:pPr>
        <w:jc w:val="both"/>
        <w:rPr>
          <w:rFonts w:cstheme="minorHAnsi"/>
          <w:sz w:val="24"/>
          <w:szCs w:val="24"/>
        </w:rPr>
      </w:pPr>
    </w:p>
    <w:p w14:paraId="03CC923A" w14:textId="4DBA3353" w:rsidR="009F2786" w:rsidRPr="009F2786" w:rsidRDefault="009F2786" w:rsidP="009F2786">
      <w:pPr>
        <w:jc w:val="both"/>
        <w:rPr>
          <w:rFonts w:cstheme="minorHAnsi"/>
          <w:sz w:val="24"/>
          <w:szCs w:val="24"/>
        </w:rPr>
      </w:pPr>
      <w:r w:rsidRPr="009F2786">
        <w:rPr>
          <w:rFonts w:cstheme="minorHAnsi"/>
          <w:sz w:val="24"/>
          <w:szCs w:val="24"/>
        </w:rPr>
        <w:t>e = 6.112 × 10</w:t>
      </w:r>
      <w:r w:rsidRPr="009F2786">
        <w:rPr>
          <w:rFonts w:cstheme="minorHAnsi"/>
          <w:sz w:val="32"/>
          <w:szCs w:val="32"/>
          <w:vertAlign w:val="superscript"/>
        </w:rPr>
        <w:t>(7.5 × Ta / (237.7 + Ta))</w:t>
      </w:r>
      <w:r w:rsidRPr="009F2786">
        <w:rPr>
          <w:rFonts w:cstheme="minorHAnsi"/>
          <w:sz w:val="24"/>
          <w:szCs w:val="24"/>
        </w:rPr>
        <w:t xml:space="preserve"> × RH/100</w:t>
      </w:r>
      <w:r>
        <w:rPr>
          <w:rFonts w:cstheme="minorHAnsi"/>
          <w:sz w:val="24"/>
          <w:szCs w:val="24"/>
        </w:rPr>
        <w:tab/>
      </w:r>
    </w:p>
    <w:p w14:paraId="58F73766" w14:textId="1F152F94" w:rsidR="00DE3EE3" w:rsidRDefault="00DE3EE3" w:rsidP="00C63605">
      <w:pPr>
        <w:jc w:val="both"/>
        <w:rPr>
          <w:rFonts w:cstheme="minorHAnsi"/>
          <w:sz w:val="24"/>
          <w:szCs w:val="24"/>
        </w:rPr>
      </w:pPr>
    </w:p>
    <w:p w14:paraId="429AA013" w14:textId="2E0ECA67" w:rsidR="00B44BF7" w:rsidRPr="001D44C1" w:rsidRDefault="00B44BF7" w:rsidP="00C63605">
      <w:pPr>
        <w:jc w:val="both"/>
        <w:rPr>
          <w:rFonts w:cstheme="minorHAnsi"/>
          <w:sz w:val="24"/>
          <w:szCs w:val="24"/>
        </w:rPr>
      </w:pPr>
      <w:r>
        <w:rPr>
          <w:rFonts w:cstheme="minorHAnsi"/>
          <w:sz w:val="24"/>
          <w:szCs w:val="24"/>
        </w:rPr>
        <w:t>Ακο</w:t>
      </w:r>
      <w:r w:rsidR="00D17090">
        <w:rPr>
          <w:rFonts w:cstheme="minorHAnsi"/>
          <w:sz w:val="24"/>
          <w:szCs w:val="24"/>
        </w:rPr>
        <w:t>λουθ</w:t>
      </w:r>
      <w:r w:rsidR="009F2786">
        <w:rPr>
          <w:rFonts w:cstheme="minorHAnsi"/>
          <w:sz w:val="24"/>
          <w:szCs w:val="24"/>
        </w:rPr>
        <w:t xml:space="preserve">εί ο πίνακας </w:t>
      </w:r>
      <w:r w:rsidR="00D17090">
        <w:rPr>
          <w:rFonts w:cstheme="minorHAnsi"/>
          <w:sz w:val="24"/>
          <w:szCs w:val="24"/>
        </w:rPr>
        <w:t>που απεικονίζ</w:t>
      </w:r>
      <w:r w:rsidR="009F2786">
        <w:rPr>
          <w:rFonts w:cstheme="minorHAnsi"/>
          <w:sz w:val="24"/>
          <w:szCs w:val="24"/>
        </w:rPr>
        <w:t>ει</w:t>
      </w:r>
      <w:r w:rsidR="00D17090">
        <w:rPr>
          <w:rFonts w:cstheme="minorHAnsi"/>
          <w:sz w:val="24"/>
          <w:szCs w:val="24"/>
        </w:rPr>
        <w:t xml:space="preserve"> την ταξινόμηση της </w:t>
      </w:r>
      <w:r w:rsidR="00D17090" w:rsidRPr="00D17090">
        <w:rPr>
          <w:rFonts w:cstheme="minorHAnsi"/>
          <w:sz w:val="24"/>
          <w:szCs w:val="24"/>
        </w:rPr>
        <w:t>θερμικής άνεση</w:t>
      </w:r>
      <w:r w:rsidR="00D17090">
        <w:rPr>
          <w:rFonts w:cstheme="minorHAnsi"/>
          <w:sz w:val="24"/>
          <w:szCs w:val="24"/>
        </w:rPr>
        <w:t>ς,</w:t>
      </w:r>
      <w:r w:rsidR="00D17090" w:rsidRPr="00D17090">
        <w:rPr>
          <w:rFonts w:cstheme="minorHAnsi"/>
          <w:sz w:val="24"/>
          <w:szCs w:val="24"/>
        </w:rPr>
        <w:t xml:space="preserve"> </w:t>
      </w:r>
      <w:r w:rsidR="00C31164">
        <w:rPr>
          <w:rFonts w:cstheme="minorHAnsi"/>
          <w:sz w:val="24"/>
          <w:szCs w:val="24"/>
        </w:rPr>
        <w:t xml:space="preserve">όπως </w:t>
      </w:r>
      <w:r w:rsidR="005E019E">
        <w:rPr>
          <w:rFonts w:cstheme="minorHAnsi"/>
          <w:sz w:val="24"/>
          <w:szCs w:val="24"/>
        </w:rPr>
        <w:t>προτάθηκε</w:t>
      </w:r>
      <w:r w:rsidR="00C31164">
        <w:rPr>
          <w:rFonts w:cstheme="minorHAnsi"/>
          <w:sz w:val="24"/>
          <w:szCs w:val="24"/>
        </w:rPr>
        <w:t xml:space="preserve"> από τους </w:t>
      </w:r>
      <w:r w:rsidR="00C31164" w:rsidRPr="00370E5B">
        <w:rPr>
          <w:rFonts w:cstheme="minorHAnsi"/>
          <w:sz w:val="24"/>
          <w:szCs w:val="24"/>
          <w:lang w:val="en-US"/>
        </w:rPr>
        <w:t>Masterton</w:t>
      </w:r>
      <w:r w:rsidR="00C31164" w:rsidRPr="00480531">
        <w:rPr>
          <w:rFonts w:cstheme="minorHAnsi"/>
          <w:sz w:val="24"/>
          <w:szCs w:val="24"/>
        </w:rPr>
        <w:t xml:space="preserve"> </w:t>
      </w:r>
      <w:r w:rsidR="00C31164">
        <w:rPr>
          <w:rFonts w:cstheme="minorHAnsi"/>
          <w:sz w:val="24"/>
          <w:szCs w:val="24"/>
        </w:rPr>
        <w:t xml:space="preserve">και </w:t>
      </w:r>
      <w:r w:rsidR="00C31164" w:rsidRPr="00370E5B">
        <w:rPr>
          <w:rFonts w:cstheme="minorHAnsi"/>
          <w:sz w:val="24"/>
          <w:szCs w:val="24"/>
          <w:lang w:val="en-US"/>
        </w:rPr>
        <w:t>Richardson</w:t>
      </w:r>
      <w:r w:rsidR="00C31164" w:rsidRPr="00C31164">
        <w:rPr>
          <w:rFonts w:cstheme="minorHAnsi"/>
          <w:sz w:val="24"/>
          <w:szCs w:val="24"/>
        </w:rPr>
        <w:t xml:space="preserve"> (1979)</w:t>
      </w:r>
      <w:r w:rsidR="001D44C1" w:rsidRPr="001D44C1">
        <w:rPr>
          <w:rFonts w:cstheme="minorHAnsi"/>
          <w:sz w:val="24"/>
          <w:szCs w:val="24"/>
        </w:rPr>
        <w:t>:</w:t>
      </w:r>
    </w:p>
    <w:p w14:paraId="16FC2FF7" w14:textId="77777777" w:rsidR="001D44C1" w:rsidRDefault="001D44C1" w:rsidP="00C63605">
      <w:pPr>
        <w:jc w:val="both"/>
        <w:rPr>
          <w:rFonts w:cstheme="minorHAnsi"/>
          <w:sz w:val="24"/>
          <w:szCs w:val="24"/>
        </w:rPr>
      </w:pPr>
    </w:p>
    <w:tbl>
      <w:tblPr>
        <w:tblStyle w:val="TableGrid"/>
        <w:tblW w:w="0" w:type="auto"/>
        <w:tblInd w:w="137" w:type="dxa"/>
        <w:tblLook w:val="04A0" w:firstRow="1" w:lastRow="0" w:firstColumn="1" w:lastColumn="0" w:noHBand="0" w:noVBand="1"/>
      </w:tblPr>
      <w:tblGrid>
        <w:gridCol w:w="3686"/>
        <w:gridCol w:w="4394"/>
      </w:tblGrid>
      <w:tr w:rsidR="00C63605" w:rsidRPr="00C63605" w14:paraId="5CDEA32B" w14:textId="77777777" w:rsidTr="009F2786">
        <w:tc>
          <w:tcPr>
            <w:tcW w:w="3686" w:type="dxa"/>
          </w:tcPr>
          <w:p w14:paraId="2EDFF189" w14:textId="0935B519" w:rsidR="00C63605" w:rsidRPr="000F7A80" w:rsidRDefault="00C63605" w:rsidP="001D44C1">
            <w:pPr>
              <w:spacing w:line="360" w:lineRule="auto"/>
              <w:jc w:val="center"/>
              <w:rPr>
                <w:b/>
                <w:bCs/>
                <w:sz w:val="24"/>
                <w:szCs w:val="24"/>
              </w:rPr>
            </w:pPr>
            <w:r w:rsidRPr="000F7A80">
              <w:rPr>
                <w:b/>
                <w:bCs/>
                <w:sz w:val="24"/>
                <w:szCs w:val="24"/>
                <w:lang w:val="en-US"/>
              </w:rPr>
              <w:t>Humidex Range</w:t>
            </w:r>
          </w:p>
        </w:tc>
        <w:tc>
          <w:tcPr>
            <w:tcW w:w="4394" w:type="dxa"/>
          </w:tcPr>
          <w:p w14:paraId="6041F19B" w14:textId="60A3B69E" w:rsidR="00C63605" w:rsidRPr="000F7A80" w:rsidRDefault="00C63605" w:rsidP="001D44C1">
            <w:pPr>
              <w:spacing w:line="360" w:lineRule="auto"/>
              <w:jc w:val="center"/>
              <w:rPr>
                <w:b/>
                <w:bCs/>
                <w:sz w:val="24"/>
                <w:szCs w:val="24"/>
                <w:lang w:val="en-US"/>
              </w:rPr>
            </w:pPr>
            <w:r w:rsidRPr="000F7A80">
              <w:rPr>
                <w:b/>
                <w:bCs/>
                <w:sz w:val="24"/>
                <w:szCs w:val="24"/>
                <w:lang w:val="en-US"/>
              </w:rPr>
              <w:t>Thermal Discom</w:t>
            </w:r>
            <w:r w:rsidR="007D1393" w:rsidRPr="000F7A80">
              <w:rPr>
                <w:b/>
                <w:bCs/>
                <w:sz w:val="24"/>
                <w:szCs w:val="24"/>
                <w:lang w:val="en-US"/>
              </w:rPr>
              <w:t>fort level</w:t>
            </w:r>
          </w:p>
        </w:tc>
      </w:tr>
      <w:tr w:rsidR="00C63605" w14:paraId="0FAD2E9A" w14:textId="77777777" w:rsidTr="009F2786">
        <w:tc>
          <w:tcPr>
            <w:tcW w:w="3686" w:type="dxa"/>
          </w:tcPr>
          <w:p w14:paraId="0B36CD71" w14:textId="1392BD8B" w:rsidR="00C63605" w:rsidRPr="000F7A80" w:rsidRDefault="00E1445D"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rPr>
              <w:t>HMDX&lt;20°C</w:t>
            </w:r>
          </w:p>
        </w:tc>
        <w:tc>
          <w:tcPr>
            <w:tcW w:w="4394" w:type="dxa"/>
          </w:tcPr>
          <w:p w14:paraId="50741096" w14:textId="2122974C" w:rsidR="00C63605" w:rsidRPr="000F7A80" w:rsidRDefault="00E1445D" w:rsidP="001D44C1">
            <w:pPr>
              <w:spacing w:line="360" w:lineRule="auto"/>
              <w:jc w:val="both"/>
              <w:rPr>
                <w:rFonts w:cstheme="minorHAnsi"/>
                <w:color w:val="000000"/>
                <w:sz w:val="24"/>
                <w:szCs w:val="24"/>
                <w:lang w:val="en-US"/>
              </w:rPr>
            </w:pPr>
            <w:r w:rsidRPr="000F7A80">
              <w:rPr>
                <w:rFonts w:cstheme="minorHAnsi"/>
                <w:color w:val="000000"/>
                <w:sz w:val="24"/>
                <w:szCs w:val="24"/>
              </w:rPr>
              <w:t>No discomfort</w:t>
            </w:r>
          </w:p>
        </w:tc>
      </w:tr>
      <w:tr w:rsidR="00C63605" w14:paraId="07CA86D2" w14:textId="77777777" w:rsidTr="009F2786">
        <w:tc>
          <w:tcPr>
            <w:tcW w:w="3686" w:type="dxa"/>
          </w:tcPr>
          <w:p w14:paraId="64269CFC" w14:textId="7ED1D447" w:rsidR="00C63605" w:rsidRPr="000F7A80" w:rsidRDefault="00E1445D"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rPr>
              <w:t>20 &lt;= HMDX&lt; 30°C</w:t>
            </w:r>
          </w:p>
        </w:tc>
        <w:tc>
          <w:tcPr>
            <w:tcW w:w="4394" w:type="dxa"/>
          </w:tcPr>
          <w:p w14:paraId="38614CC2" w14:textId="7EF64D49" w:rsidR="00C63605" w:rsidRPr="000F7A80" w:rsidRDefault="00E1445D" w:rsidP="001D44C1">
            <w:pPr>
              <w:spacing w:line="360" w:lineRule="auto"/>
              <w:jc w:val="both"/>
              <w:rPr>
                <w:rFonts w:cstheme="minorHAnsi"/>
                <w:color w:val="202122"/>
                <w:sz w:val="24"/>
                <w:szCs w:val="24"/>
                <w:lang w:val="en-US"/>
              </w:rPr>
            </w:pPr>
            <w:r w:rsidRPr="000F7A80">
              <w:rPr>
                <w:rFonts w:cstheme="minorHAnsi"/>
                <w:color w:val="202122"/>
                <w:sz w:val="24"/>
                <w:szCs w:val="24"/>
              </w:rPr>
              <w:t>Little to no discomfort</w:t>
            </w:r>
          </w:p>
        </w:tc>
      </w:tr>
      <w:tr w:rsidR="00C63605" w14:paraId="1C6DE934" w14:textId="77777777" w:rsidTr="009F2786">
        <w:tc>
          <w:tcPr>
            <w:tcW w:w="3686" w:type="dxa"/>
          </w:tcPr>
          <w:p w14:paraId="7FA2DFAE" w14:textId="1E2D48BA" w:rsidR="00C63605" w:rsidRPr="000F7A80" w:rsidRDefault="00E1445D"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rPr>
              <w:t>30 &lt;= HMDX&lt; 40°C</w:t>
            </w:r>
          </w:p>
        </w:tc>
        <w:tc>
          <w:tcPr>
            <w:tcW w:w="4394" w:type="dxa"/>
          </w:tcPr>
          <w:p w14:paraId="266C1BA9" w14:textId="2E19DA74" w:rsidR="00C63605" w:rsidRPr="000F7A80" w:rsidRDefault="00E1445D" w:rsidP="001D44C1">
            <w:pPr>
              <w:spacing w:line="360" w:lineRule="auto"/>
              <w:jc w:val="both"/>
              <w:rPr>
                <w:rFonts w:cstheme="minorHAnsi"/>
                <w:color w:val="202122"/>
                <w:sz w:val="24"/>
                <w:szCs w:val="24"/>
                <w:lang w:val="en-US"/>
              </w:rPr>
            </w:pPr>
            <w:r w:rsidRPr="000F7A80">
              <w:rPr>
                <w:rFonts w:cstheme="minorHAnsi"/>
                <w:color w:val="202122"/>
                <w:sz w:val="24"/>
                <w:szCs w:val="24"/>
              </w:rPr>
              <w:t>Some discomfort</w:t>
            </w:r>
          </w:p>
        </w:tc>
      </w:tr>
      <w:tr w:rsidR="00C63605" w14:paraId="411E7545" w14:textId="77777777" w:rsidTr="009F2786">
        <w:tc>
          <w:tcPr>
            <w:tcW w:w="3686" w:type="dxa"/>
          </w:tcPr>
          <w:p w14:paraId="3F983C51" w14:textId="58D49031" w:rsidR="00C63605" w:rsidRPr="000F7A80" w:rsidRDefault="00E1445D"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rPr>
              <w:t>40&lt;= HMDX&lt; 45°C</w:t>
            </w:r>
          </w:p>
        </w:tc>
        <w:tc>
          <w:tcPr>
            <w:tcW w:w="4394" w:type="dxa"/>
          </w:tcPr>
          <w:p w14:paraId="4E4ED3C1" w14:textId="2284585E" w:rsidR="00C63605" w:rsidRPr="000F7A80" w:rsidRDefault="00E1445D" w:rsidP="001D44C1">
            <w:pPr>
              <w:spacing w:line="360" w:lineRule="auto"/>
              <w:jc w:val="both"/>
              <w:rPr>
                <w:rFonts w:cstheme="minorHAnsi"/>
                <w:color w:val="202122"/>
                <w:sz w:val="24"/>
                <w:szCs w:val="24"/>
                <w:lang w:val="en-US"/>
              </w:rPr>
            </w:pPr>
            <w:r w:rsidRPr="000F7A80">
              <w:rPr>
                <w:rFonts w:cstheme="minorHAnsi"/>
                <w:color w:val="202122"/>
                <w:sz w:val="24"/>
                <w:szCs w:val="24"/>
              </w:rPr>
              <w:t>Great discomfort, avoid exertion</w:t>
            </w:r>
          </w:p>
        </w:tc>
      </w:tr>
      <w:tr w:rsidR="00C63605" w:rsidRPr="00F70809" w14:paraId="0C16C2E0" w14:textId="77777777" w:rsidTr="009F2786">
        <w:tc>
          <w:tcPr>
            <w:tcW w:w="3686" w:type="dxa"/>
          </w:tcPr>
          <w:p w14:paraId="4885AFF5" w14:textId="0E27200E" w:rsidR="00C63605" w:rsidRPr="000F7A80" w:rsidRDefault="00E1445D" w:rsidP="001D44C1">
            <w:pPr>
              <w:spacing w:line="360" w:lineRule="auto"/>
              <w:jc w:val="both"/>
              <w:rPr>
                <w:rFonts w:ascii="Calibri" w:hAnsi="Calibri" w:cs="Calibri"/>
                <w:color w:val="000000"/>
                <w:sz w:val="24"/>
                <w:szCs w:val="24"/>
                <w:lang w:val="en-US"/>
              </w:rPr>
            </w:pPr>
            <w:r w:rsidRPr="000F7A80">
              <w:rPr>
                <w:rFonts w:ascii="Calibri" w:hAnsi="Calibri" w:cs="Calibri"/>
                <w:color w:val="000000"/>
                <w:sz w:val="24"/>
                <w:szCs w:val="24"/>
              </w:rPr>
              <w:t>HMDX&gt;= 45°C</w:t>
            </w:r>
          </w:p>
        </w:tc>
        <w:tc>
          <w:tcPr>
            <w:tcW w:w="4394" w:type="dxa"/>
          </w:tcPr>
          <w:p w14:paraId="4BBC2651" w14:textId="18B95257" w:rsidR="00C63605" w:rsidRPr="000F7A80" w:rsidRDefault="00E1445D" w:rsidP="001D44C1">
            <w:pPr>
              <w:spacing w:line="360" w:lineRule="auto"/>
              <w:jc w:val="both"/>
              <w:rPr>
                <w:rFonts w:cstheme="minorHAnsi"/>
                <w:color w:val="202122"/>
                <w:sz w:val="24"/>
                <w:szCs w:val="24"/>
                <w:lang w:val="en-US"/>
              </w:rPr>
            </w:pPr>
            <w:r w:rsidRPr="000F7A80">
              <w:rPr>
                <w:rFonts w:cstheme="minorHAnsi"/>
                <w:color w:val="202122"/>
                <w:sz w:val="24"/>
                <w:szCs w:val="24"/>
                <w:lang w:val="en-US"/>
              </w:rPr>
              <w:t>Dangerous, heat stroke quite possible</w:t>
            </w:r>
          </w:p>
        </w:tc>
      </w:tr>
    </w:tbl>
    <w:p w14:paraId="4EF02028" w14:textId="02141720" w:rsidR="00C63605" w:rsidRDefault="00C63605" w:rsidP="00C63605">
      <w:pPr>
        <w:jc w:val="both"/>
        <w:rPr>
          <w:sz w:val="24"/>
          <w:szCs w:val="24"/>
          <w:lang w:val="en-US"/>
        </w:rPr>
      </w:pPr>
    </w:p>
    <w:p w14:paraId="006B83D3" w14:textId="156B515E" w:rsidR="00FA3A9F" w:rsidRDefault="007376CA" w:rsidP="00C63605">
      <w:pPr>
        <w:jc w:val="both"/>
        <w:rPr>
          <w:sz w:val="24"/>
          <w:szCs w:val="24"/>
        </w:rPr>
      </w:pPr>
      <w:r>
        <w:rPr>
          <w:sz w:val="24"/>
          <w:szCs w:val="24"/>
        </w:rPr>
        <w:t>Τα αποτελέσματα της ανάλυσης</w:t>
      </w:r>
      <w:r w:rsidR="00F4158E">
        <w:rPr>
          <w:sz w:val="24"/>
          <w:szCs w:val="24"/>
        </w:rPr>
        <w:t xml:space="preserve"> της διαχρονικής μεταβολής των τιμών των δεικτών θερμικής δυσφορίας για την περίοδο από το 1901 έως και το 2025 για την Αθήνα, παρουσιάζονται αναλυτικά στην ακόλουθη δημοσίευση</w:t>
      </w:r>
      <w:bookmarkStart w:id="0" w:name="_GoBack"/>
      <w:bookmarkEnd w:id="0"/>
      <w:r w:rsidR="00F4158E">
        <w:rPr>
          <w:sz w:val="24"/>
          <w:szCs w:val="24"/>
        </w:rPr>
        <w:t>:</w:t>
      </w:r>
    </w:p>
    <w:p w14:paraId="08FA667A" w14:textId="093A0BE6" w:rsidR="00F4158E" w:rsidRDefault="00F4158E" w:rsidP="00C63605">
      <w:pPr>
        <w:jc w:val="both"/>
        <w:rPr>
          <w:sz w:val="24"/>
          <w:szCs w:val="24"/>
        </w:rPr>
      </w:pPr>
    </w:p>
    <w:p w14:paraId="7E08478A" w14:textId="18285E4E" w:rsidR="00F4158E" w:rsidRPr="00F4158E" w:rsidRDefault="00F4158E" w:rsidP="00F4158E">
      <w:pPr>
        <w:jc w:val="both"/>
        <w:rPr>
          <w:sz w:val="24"/>
          <w:szCs w:val="24"/>
          <w:lang w:val="en-US"/>
        </w:rPr>
      </w:pPr>
      <w:r w:rsidRPr="00F4158E">
        <w:rPr>
          <w:sz w:val="24"/>
          <w:szCs w:val="24"/>
          <w:lang w:val="en-US"/>
        </w:rPr>
        <w:t xml:space="preserve">Basil E. Psiloglou, Nikolas </w:t>
      </w:r>
      <w:proofErr w:type="spellStart"/>
      <w:r w:rsidRPr="00F4158E">
        <w:rPr>
          <w:sz w:val="24"/>
          <w:szCs w:val="24"/>
          <w:lang w:val="en-US"/>
        </w:rPr>
        <w:t>Gkinis</w:t>
      </w:r>
      <w:proofErr w:type="spellEnd"/>
      <w:r w:rsidRPr="00F4158E">
        <w:rPr>
          <w:sz w:val="24"/>
          <w:szCs w:val="24"/>
          <w:lang w:val="en-US"/>
        </w:rPr>
        <w:t xml:space="preserve"> and Christos Giannakopoulos</w:t>
      </w:r>
      <w:r>
        <w:rPr>
          <w:sz w:val="24"/>
          <w:szCs w:val="24"/>
          <w:lang w:val="en-US"/>
        </w:rPr>
        <w:t xml:space="preserve"> (2025): </w:t>
      </w:r>
      <w:r w:rsidR="00D84726">
        <w:rPr>
          <w:sz w:val="24"/>
          <w:szCs w:val="24"/>
          <w:lang w:val="en-US"/>
        </w:rPr>
        <w:t>“</w:t>
      </w:r>
      <w:r w:rsidRPr="00F4158E">
        <w:rPr>
          <w:sz w:val="24"/>
          <w:szCs w:val="24"/>
          <w:lang w:val="en-US"/>
        </w:rPr>
        <w:t>High-Resolution Temporal Variation of Thermal Discomfort Indices in the Eastern Mediterranean city of Athens, Greece, Since the Beginning of the 20th Century (1901–2024)</w:t>
      </w:r>
      <w:r w:rsidR="00D84726">
        <w:rPr>
          <w:sz w:val="24"/>
          <w:szCs w:val="24"/>
          <w:lang w:val="en-US"/>
        </w:rPr>
        <w:t>”</w:t>
      </w:r>
      <w:r>
        <w:rPr>
          <w:sz w:val="24"/>
          <w:szCs w:val="24"/>
          <w:lang w:val="en-US"/>
        </w:rPr>
        <w:t xml:space="preserve">, Climate, Vol. 13(10), pp. </w:t>
      </w:r>
      <w:r w:rsidR="00D84726">
        <w:rPr>
          <w:sz w:val="24"/>
          <w:szCs w:val="24"/>
          <w:lang w:val="en-US"/>
        </w:rPr>
        <w:t xml:space="preserve">210-255 </w:t>
      </w:r>
      <w:r>
        <w:rPr>
          <w:sz w:val="24"/>
          <w:szCs w:val="24"/>
          <w:lang w:val="en-US"/>
        </w:rPr>
        <w:t>(</w:t>
      </w:r>
      <w:r w:rsidRPr="00D84726">
        <w:rPr>
          <w:sz w:val="24"/>
          <w:szCs w:val="24"/>
          <w:lang w:val="en-US"/>
        </w:rPr>
        <w:t>https://doi.org/10.3390/cli13100210</w:t>
      </w:r>
      <w:r>
        <w:rPr>
          <w:sz w:val="24"/>
          <w:szCs w:val="24"/>
          <w:lang w:val="en-US"/>
        </w:rPr>
        <w:t>)</w:t>
      </w:r>
    </w:p>
    <w:p w14:paraId="12E7252A" w14:textId="3D2683FB" w:rsidR="00F4158E" w:rsidRDefault="00F4158E" w:rsidP="00C63605">
      <w:pPr>
        <w:jc w:val="both"/>
        <w:rPr>
          <w:sz w:val="24"/>
          <w:szCs w:val="24"/>
          <w:lang w:val="en-US"/>
        </w:rPr>
      </w:pPr>
    </w:p>
    <w:p w14:paraId="47893DB8" w14:textId="5E5CACCF" w:rsidR="00185E6C" w:rsidRDefault="00185E6C" w:rsidP="00C63605">
      <w:pPr>
        <w:jc w:val="both"/>
        <w:rPr>
          <w:sz w:val="24"/>
          <w:szCs w:val="24"/>
          <w:lang w:val="en-US"/>
        </w:rPr>
      </w:pPr>
    </w:p>
    <w:p w14:paraId="245E6A07" w14:textId="3F13B4D5" w:rsidR="00F70809" w:rsidRPr="00F70809" w:rsidRDefault="00F70809" w:rsidP="00C63605">
      <w:pPr>
        <w:jc w:val="both"/>
        <w:rPr>
          <w:b/>
          <w:sz w:val="24"/>
          <w:szCs w:val="24"/>
          <w:lang w:val="en-US"/>
        </w:rPr>
      </w:pPr>
      <w:r w:rsidRPr="00F70809">
        <w:rPr>
          <w:b/>
          <w:sz w:val="24"/>
          <w:szCs w:val="24"/>
        </w:rPr>
        <w:t>Αναφορές</w:t>
      </w:r>
    </w:p>
    <w:p w14:paraId="529923DB" w14:textId="636589FA" w:rsidR="00F70809" w:rsidRPr="00F70809" w:rsidRDefault="00F70809" w:rsidP="00F70809">
      <w:pPr>
        <w:pStyle w:val="ListParagraph"/>
        <w:numPr>
          <w:ilvl w:val="0"/>
          <w:numId w:val="1"/>
        </w:numPr>
        <w:ind w:left="426"/>
        <w:jc w:val="both"/>
        <w:rPr>
          <w:sz w:val="24"/>
          <w:szCs w:val="24"/>
          <w:lang w:val="en-US"/>
        </w:rPr>
      </w:pPr>
      <w:r w:rsidRPr="00F70809">
        <w:rPr>
          <w:iCs/>
          <w:lang w:val="en-US"/>
        </w:rPr>
        <w:t>Thom</w:t>
      </w:r>
      <w:r w:rsidRPr="00F70809">
        <w:rPr>
          <w:lang w:val="en-US"/>
        </w:rPr>
        <w:t xml:space="preserve">, E.C. </w:t>
      </w:r>
      <w:r w:rsidRPr="00F70809">
        <w:rPr>
          <w:iCs/>
          <w:lang w:val="en-US"/>
        </w:rPr>
        <w:t>The Discomfort Index</w:t>
      </w:r>
      <w:r w:rsidRPr="00F70809">
        <w:rPr>
          <w:lang w:val="en-US"/>
        </w:rPr>
        <w:t xml:space="preserve">. </w:t>
      </w:r>
      <w:proofErr w:type="spellStart"/>
      <w:r w:rsidRPr="00F70809">
        <w:rPr>
          <w:i/>
          <w:lang w:val="en-US"/>
        </w:rPr>
        <w:t>Weatherwise</w:t>
      </w:r>
      <w:proofErr w:type="spellEnd"/>
      <w:r w:rsidRPr="00F70809">
        <w:rPr>
          <w:lang w:val="en-US"/>
        </w:rPr>
        <w:t xml:space="preserve"> </w:t>
      </w:r>
      <w:r w:rsidRPr="00F70809">
        <w:rPr>
          <w:b/>
          <w:lang w:val="en-US"/>
        </w:rPr>
        <w:t>1959</w:t>
      </w:r>
      <w:r w:rsidRPr="00F70809">
        <w:rPr>
          <w:lang w:val="en-US"/>
        </w:rPr>
        <w:t xml:space="preserve">, </w:t>
      </w:r>
      <w:r w:rsidRPr="00F70809">
        <w:rPr>
          <w:i/>
          <w:lang w:val="en-US"/>
        </w:rPr>
        <w:t>12</w:t>
      </w:r>
      <w:r w:rsidRPr="00F70809">
        <w:rPr>
          <w:lang w:val="en-US"/>
        </w:rPr>
        <w:t>, 57–61.</w:t>
      </w:r>
    </w:p>
    <w:p w14:paraId="7E7A34EF" w14:textId="547222AA" w:rsidR="00F70809" w:rsidRPr="00F70809" w:rsidRDefault="00F70809" w:rsidP="00F70809">
      <w:pPr>
        <w:pStyle w:val="ListParagraph"/>
        <w:numPr>
          <w:ilvl w:val="0"/>
          <w:numId w:val="1"/>
        </w:numPr>
        <w:ind w:left="426"/>
        <w:jc w:val="both"/>
        <w:rPr>
          <w:sz w:val="24"/>
          <w:szCs w:val="24"/>
          <w:lang w:val="en-US"/>
        </w:rPr>
      </w:pPr>
      <w:r w:rsidRPr="00F70809">
        <w:rPr>
          <w:lang w:val="en-US"/>
        </w:rPr>
        <w:t xml:space="preserve">Masterton, J.M. and Richardson, F.A. Humidex: </w:t>
      </w:r>
      <w:r w:rsidRPr="00F70809">
        <w:rPr>
          <w:iCs/>
          <w:lang w:val="en-US"/>
        </w:rPr>
        <w:t>A Method of Quantifying Human Discomfort due to Excessive Heat and Humidity</w:t>
      </w:r>
      <w:r w:rsidRPr="00F70809">
        <w:rPr>
          <w:lang w:val="en-US"/>
        </w:rPr>
        <w:t>, Atmospheric Environment Service, Canada, Vol. 45, 1979.</w:t>
      </w:r>
    </w:p>
    <w:p w14:paraId="6F89BD1C" w14:textId="77777777" w:rsidR="00F70809" w:rsidRDefault="00F70809">
      <w:pPr>
        <w:rPr>
          <w:sz w:val="24"/>
          <w:szCs w:val="24"/>
          <w:lang w:val="en-US"/>
        </w:rPr>
      </w:pPr>
    </w:p>
    <w:p w14:paraId="3DB58307" w14:textId="4F82FF52" w:rsidR="00185E6C" w:rsidRPr="00F4158E" w:rsidRDefault="00185E6C">
      <w:pPr>
        <w:rPr>
          <w:sz w:val="24"/>
          <w:szCs w:val="24"/>
          <w:lang w:val="en-US"/>
        </w:rPr>
      </w:pPr>
      <w:r w:rsidRPr="00F4158E">
        <w:rPr>
          <w:sz w:val="24"/>
          <w:szCs w:val="24"/>
          <w:lang w:val="en-US"/>
        </w:rPr>
        <w:br w:type="page"/>
      </w:r>
    </w:p>
    <w:p w14:paraId="5497B6B8" w14:textId="6849DE67" w:rsidR="00185E6C" w:rsidRPr="00921350" w:rsidRDefault="00921350" w:rsidP="00185E6C">
      <w:pPr>
        <w:jc w:val="center"/>
        <w:rPr>
          <w:b/>
          <w:bCs/>
          <w:sz w:val="36"/>
          <w:szCs w:val="36"/>
          <w:lang w:val="en-US"/>
        </w:rPr>
      </w:pPr>
      <w:r>
        <w:rPr>
          <w:b/>
          <w:bCs/>
          <w:sz w:val="36"/>
          <w:szCs w:val="36"/>
          <w:lang w:val="en-US"/>
        </w:rPr>
        <w:lastRenderedPageBreak/>
        <w:t>Daily values of Thermal Discomfort Indices for Athens, Greece, covering more than a century</w:t>
      </w:r>
      <w:r w:rsidRPr="00921350">
        <w:rPr>
          <w:b/>
          <w:bCs/>
          <w:sz w:val="36"/>
          <w:szCs w:val="36"/>
          <w:lang w:val="en-US"/>
        </w:rPr>
        <w:t xml:space="preserve"> </w:t>
      </w:r>
      <w:r>
        <w:rPr>
          <w:b/>
          <w:bCs/>
          <w:sz w:val="36"/>
          <w:szCs w:val="36"/>
          <w:lang w:val="en-US"/>
        </w:rPr>
        <w:t>(1901-2024)</w:t>
      </w:r>
    </w:p>
    <w:p w14:paraId="2E96B60B" w14:textId="77777777" w:rsidR="00185E6C" w:rsidRPr="00921350" w:rsidRDefault="00185E6C" w:rsidP="00185E6C">
      <w:pPr>
        <w:jc w:val="both"/>
        <w:rPr>
          <w:sz w:val="24"/>
          <w:szCs w:val="24"/>
          <w:lang w:val="en-US"/>
        </w:rPr>
      </w:pPr>
    </w:p>
    <w:p w14:paraId="16637AFF" w14:textId="130E27C9" w:rsidR="00185E6C" w:rsidRPr="00185E6C" w:rsidRDefault="000B3C18" w:rsidP="00185E6C">
      <w:pPr>
        <w:jc w:val="both"/>
        <w:rPr>
          <w:sz w:val="24"/>
          <w:szCs w:val="24"/>
          <w:lang w:val="en-US"/>
        </w:rPr>
      </w:pPr>
      <w:r>
        <w:rPr>
          <w:sz w:val="24"/>
          <w:szCs w:val="24"/>
          <w:lang w:val="en-US"/>
        </w:rPr>
        <w:t>The file</w:t>
      </w:r>
      <w:r w:rsidR="00185E6C" w:rsidRPr="00185E6C">
        <w:rPr>
          <w:sz w:val="24"/>
          <w:szCs w:val="24"/>
          <w:lang w:val="en-US"/>
        </w:rPr>
        <w:t xml:space="preserve"> include</w:t>
      </w:r>
      <w:r>
        <w:rPr>
          <w:sz w:val="24"/>
          <w:szCs w:val="24"/>
          <w:lang w:val="en-US"/>
        </w:rPr>
        <w:t>s</w:t>
      </w:r>
      <w:r w:rsidR="00185E6C" w:rsidRPr="00185E6C">
        <w:rPr>
          <w:sz w:val="24"/>
          <w:szCs w:val="24"/>
          <w:lang w:val="en-US"/>
        </w:rPr>
        <w:t xml:space="preserve"> calculations of the daily values (mean, maximum, minimum) of two widely </w:t>
      </w:r>
      <w:r>
        <w:rPr>
          <w:sz w:val="24"/>
          <w:szCs w:val="24"/>
          <w:lang w:val="en-US"/>
        </w:rPr>
        <w:t>accepted</w:t>
      </w:r>
      <w:r w:rsidR="00185E6C" w:rsidRPr="00185E6C">
        <w:rPr>
          <w:sz w:val="24"/>
          <w:szCs w:val="24"/>
          <w:lang w:val="en-US"/>
        </w:rPr>
        <w:t xml:space="preserve"> indices of thermal discomfort, Thom</w:t>
      </w:r>
      <w:r>
        <w:rPr>
          <w:sz w:val="24"/>
          <w:szCs w:val="24"/>
          <w:lang w:val="en-US"/>
        </w:rPr>
        <w:t>’s Discomfort Index</w:t>
      </w:r>
      <w:r w:rsidR="00185E6C" w:rsidRPr="00185E6C">
        <w:rPr>
          <w:sz w:val="24"/>
          <w:szCs w:val="24"/>
          <w:lang w:val="en-US"/>
        </w:rPr>
        <w:t xml:space="preserve"> (Thom, 1959) and Humidex (Masterton and Richardson, 1979), from 1901 </w:t>
      </w:r>
      <w:r>
        <w:rPr>
          <w:sz w:val="24"/>
          <w:szCs w:val="24"/>
          <w:lang w:val="en-US"/>
        </w:rPr>
        <w:t>until 2024,</w:t>
      </w:r>
      <w:r w:rsidR="00185E6C" w:rsidRPr="00185E6C">
        <w:rPr>
          <w:sz w:val="24"/>
          <w:szCs w:val="24"/>
          <w:lang w:val="en-US"/>
        </w:rPr>
        <w:t xml:space="preserve"> for Athens</w:t>
      </w:r>
      <w:r>
        <w:rPr>
          <w:sz w:val="24"/>
          <w:szCs w:val="24"/>
          <w:lang w:val="en-US"/>
        </w:rPr>
        <w:t>, Greece</w:t>
      </w:r>
      <w:r w:rsidR="00185E6C" w:rsidRPr="00185E6C">
        <w:rPr>
          <w:sz w:val="24"/>
          <w:szCs w:val="24"/>
          <w:lang w:val="en-US"/>
        </w:rPr>
        <w:t xml:space="preserve">. The calculations of indexes were based on the use of hourly temperature and relative humidity values from the historic climate station of the National Observatory of Athens (the oldest climate station in the country) located at the Hill of Nymphs in </w:t>
      </w:r>
      <w:proofErr w:type="spellStart"/>
      <w:r w:rsidR="00185E6C" w:rsidRPr="00185E6C">
        <w:rPr>
          <w:sz w:val="24"/>
          <w:szCs w:val="24"/>
          <w:lang w:val="en-US"/>
        </w:rPr>
        <w:t>This</w:t>
      </w:r>
      <w:r w:rsidR="001D44C1">
        <w:rPr>
          <w:sz w:val="24"/>
          <w:szCs w:val="24"/>
          <w:lang w:val="en-US"/>
        </w:rPr>
        <w:t>s</w:t>
      </w:r>
      <w:r w:rsidR="00185E6C" w:rsidRPr="00185E6C">
        <w:rPr>
          <w:sz w:val="24"/>
          <w:szCs w:val="24"/>
          <w:lang w:val="en-US"/>
        </w:rPr>
        <w:t>io</w:t>
      </w:r>
      <w:proofErr w:type="spellEnd"/>
      <w:r w:rsidR="00185E6C" w:rsidRPr="00185E6C">
        <w:rPr>
          <w:sz w:val="24"/>
          <w:szCs w:val="24"/>
          <w:lang w:val="en-US"/>
        </w:rPr>
        <w:t xml:space="preserve"> (latitude: 37.972 N, longitude: 23.717 E, altitude: 107 m) near the historic cent</w:t>
      </w:r>
      <w:r w:rsidR="00522696">
        <w:rPr>
          <w:sz w:val="24"/>
          <w:szCs w:val="24"/>
          <w:lang w:val="en-US"/>
        </w:rPr>
        <w:t>er</w:t>
      </w:r>
      <w:r w:rsidR="00185E6C" w:rsidRPr="00185E6C">
        <w:rPr>
          <w:sz w:val="24"/>
          <w:szCs w:val="24"/>
          <w:lang w:val="en-US"/>
        </w:rPr>
        <w:t xml:space="preserve"> of Athens.</w:t>
      </w:r>
    </w:p>
    <w:p w14:paraId="01724662" w14:textId="602656F4" w:rsidR="00185E6C" w:rsidRDefault="00185E6C" w:rsidP="00185E6C">
      <w:pPr>
        <w:jc w:val="both"/>
        <w:rPr>
          <w:sz w:val="24"/>
          <w:szCs w:val="24"/>
          <w:lang w:val="en-US"/>
        </w:rPr>
      </w:pPr>
    </w:p>
    <w:p w14:paraId="39E2AF13" w14:textId="40E4A567" w:rsidR="009F2786" w:rsidRPr="009F2786" w:rsidRDefault="009F2786" w:rsidP="00185E6C">
      <w:pPr>
        <w:jc w:val="both"/>
        <w:rPr>
          <w:sz w:val="24"/>
          <w:szCs w:val="24"/>
          <w:lang w:val="en-US"/>
        </w:rPr>
      </w:pPr>
      <w:r>
        <w:rPr>
          <w:sz w:val="24"/>
          <w:szCs w:val="24"/>
          <w:lang w:val="en-US"/>
        </w:rPr>
        <w:t>The mathematical equation used for the calculation of the Thom’s Discomfort Index is the following:</w:t>
      </w:r>
    </w:p>
    <w:p w14:paraId="20CF2F77" w14:textId="796F981C" w:rsidR="009F2786" w:rsidRPr="009F2786" w:rsidRDefault="009F2786" w:rsidP="009F2786">
      <w:pPr>
        <w:jc w:val="both"/>
        <w:rPr>
          <w:sz w:val="24"/>
          <w:szCs w:val="24"/>
          <w:lang w:val="en-US"/>
        </w:rPr>
      </w:pPr>
      <w:r w:rsidRPr="009F2786">
        <w:rPr>
          <w:sz w:val="24"/>
          <w:szCs w:val="24"/>
          <w:lang w:val="en-US"/>
        </w:rPr>
        <w:t>TDI = Ta</w:t>
      </w:r>
      <w:r>
        <w:rPr>
          <w:sz w:val="24"/>
          <w:szCs w:val="24"/>
          <w:lang w:val="en-US"/>
        </w:rPr>
        <w:t xml:space="preserve"> </w:t>
      </w:r>
      <w:r w:rsidRPr="009F2786">
        <w:rPr>
          <w:sz w:val="24"/>
          <w:szCs w:val="24"/>
          <w:lang w:val="en-US"/>
        </w:rPr>
        <w:t>- 0.55</w:t>
      </w:r>
      <w:r>
        <w:rPr>
          <w:sz w:val="24"/>
          <w:szCs w:val="24"/>
          <w:lang w:val="en-US"/>
        </w:rPr>
        <w:t xml:space="preserve"> </w:t>
      </w:r>
      <w:r w:rsidRPr="009F2786">
        <w:rPr>
          <w:sz w:val="24"/>
          <w:szCs w:val="24"/>
          <w:lang w:val="en-US"/>
        </w:rPr>
        <w:t>×</w:t>
      </w:r>
      <w:r>
        <w:rPr>
          <w:sz w:val="24"/>
          <w:szCs w:val="24"/>
          <w:lang w:val="en-US"/>
        </w:rPr>
        <w:t xml:space="preserve"> </w:t>
      </w:r>
      <w:r w:rsidRPr="009F2786">
        <w:rPr>
          <w:sz w:val="24"/>
          <w:szCs w:val="24"/>
          <w:lang w:val="en-US"/>
        </w:rPr>
        <w:t>(1</w:t>
      </w:r>
      <w:r>
        <w:rPr>
          <w:sz w:val="24"/>
          <w:szCs w:val="24"/>
          <w:lang w:val="en-US"/>
        </w:rPr>
        <w:t xml:space="preserve"> </w:t>
      </w:r>
      <w:r w:rsidRPr="009F2786">
        <w:rPr>
          <w:sz w:val="24"/>
          <w:szCs w:val="24"/>
          <w:lang w:val="en-US"/>
        </w:rPr>
        <w:t>-</w:t>
      </w:r>
      <w:r>
        <w:rPr>
          <w:sz w:val="24"/>
          <w:szCs w:val="24"/>
          <w:lang w:val="en-US"/>
        </w:rPr>
        <w:t xml:space="preserve"> </w:t>
      </w:r>
      <w:r w:rsidRPr="009F2786">
        <w:rPr>
          <w:sz w:val="24"/>
          <w:szCs w:val="24"/>
          <w:lang w:val="en-US"/>
        </w:rPr>
        <w:t>0.01</w:t>
      </w:r>
      <w:r>
        <w:rPr>
          <w:sz w:val="24"/>
          <w:szCs w:val="24"/>
          <w:lang w:val="en-US"/>
        </w:rPr>
        <w:t xml:space="preserve"> </w:t>
      </w:r>
      <w:r w:rsidRPr="009F2786">
        <w:rPr>
          <w:sz w:val="24"/>
          <w:szCs w:val="24"/>
          <w:lang w:val="en-US"/>
        </w:rPr>
        <w:t>×</w:t>
      </w:r>
      <w:r>
        <w:rPr>
          <w:sz w:val="24"/>
          <w:szCs w:val="24"/>
          <w:lang w:val="en-US"/>
        </w:rPr>
        <w:t xml:space="preserve"> </w:t>
      </w:r>
      <w:r w:rsidRPr="009F2786">
        <w:rPr>
          <w:sz w:val="24"/>
          <w:szCs w:val="24"/>
          <w:lang w:val="en-US"/>
        </w:rPr>
        <w:t>RH)</w:t>
      </w:r>
      <w:r>
        <w:rPr>
          <w:sz w:val="24"/>
          <w:szCs w:val="24"/>
          <w:lang w:val="en-US"/>
        </w:rPr>
        <w:t xml:space="preserve"> </w:t>
      </w:r>
      <w:r w:rsidRPr="009F2786">
        <w:rPr>
          <w:sz w:val="24"/>
          <w:szCs w:val="24"/>
          <w:lang w:val="en-US"/>
        </w:rPr>
        <w:t>×</w:t>
      </w:r>
      <w:r>
        <w:rPr>
          <w:sz w:val="24"/>
          <w:szCs w:val="24"/>
          <w:lang w:val="en-US"/>
        </w:rPr>
        <w:t xml:space="preserve"> </w:t>
      </w:r>
      <w:r w:rsidRPr="009F2786">
        <w:rPr>
          <w:sz w:val="24"/>
          <w:szCs w:val="24"/>
          <w:lang w:val="en-US"/>
        </w:rPr>
        <w:t>(Ta</w:t>
      </w:r>
      <w:r>
        <w:rPr>
          <w:sz w:val="24"/>
          <w:szCs w:val="24"/>
          <w:lang w:val="en-US"/>
        </w:rPr>
        <w:t xml:space="preserve"> </w:t>
      </w:r>
      <w:r w:rsidRPr="009F2786">
        <w:rPr>
          <w:sz w:val="24"/>
          <w:szCs w:val="24"/>
          <w:lang w:val="en-US"/>
        </w:rPr>
        <w:t>- 14.5)</w:t>
      </w:r>
    </w:p>
    <w:p w14:paraId="475CB7CE" w14:textId="77777777" w:rsidR="009F2786" w:rsidRPr="009F2786" w:rsidRDefault="009F2786" w:rsidP="009F2786">
      <w:pPr>
        <w:jc w:val="both"/>
        <w:rPr>
          <w:sz w:val="24"/>
          <w:szCs w:val="24"/>
          <w:lang w:val="en-US"/>
        </w:rPr>
      </w:pPr>
      <w:r w:rsidRPr="009F2786">
        <w:rPr>
          <w:sz w:val="24"/>
          <w:szCs w:val="24"/>
          <w:lang w:val="en-US"/>
        </w:rPr>
        <w:t xml:space="preserve">where Ta is the air temperature in °C and RH is relative humidity in %. </w:t>
      </w:r>
    </w:p>
    <w:p w14:paraId="490954F3" w14:textId="64B6399E" w:rsidR="009F2786" w:rsidRPr="009F2786" w:rsidRDefault="009F2786" w:rsidP="009F2786">
      <w:pPr>
        <w:jc w:val="both"/>
        <w:rPr>
          <w:sz w:val="24"/>
          <w:szCs w:val="24"/>
          <w:lang w:val="en-US"/>
        </w:rPr>
      </w:pPr>
      <w:r w:rsidRPr="00185E6C">
        <w:rPr>
          <w:sz w:val="24"/>
          <w:szCs w:val="24"/>
          <w:lang w:val="en-US"/>
        </w:rPr>
        <w:t xml:space="preserve">The following table </w:t>
      </w:r>
      <w:r>
        <w:rPr>
          <w:sz w:val="24"/>
          <w:szCs w:val="24"/>
          <w:lang w:val="en-US"/>
        </w:rPr>
        <w:t>present</w:t>
      </w:r>
      <w:r w:rsidR="009E7D01">
        <w:rPr>
          <w:sz w:val="24"/>
          <w:szCs w:val="24"/>
          <w:lang w:val="en-US"/>
        </w:rPr>
        <w:t>s</w:t>
      </w:r>
      <w:r>
        <w:rPr>
          <w:sz w:val="24"/>
          <w:szCs w:val="24"/>
          <w:lang w:val="en-US"/>
        </w:rPr>
        <w:t xml:space="preserve"> </w:t>
      </w:r>
      <w:r w:rsidRPr="00185E6C">
        <w:rPr>
          <w:sz w:val="24"/>
          <w:szCs w:val="24"/>
          <w:lang w:val="en-US"/>
        </w:rPr>
        <w:t xml:space="preserve">the classification of thermal comfort as </w:t>
      </w:r>
      <w:r>
        <w:rPr>
          <w:sz w:val="24"/>
          <w:szCs w:val="24"/>
          <w:lang w:val="en-US"/>
        </w:rPr>
        <w:t>proposed by Thom (1959)</w:t>
      </w:r>
      <w:r w:rsidRPr="009F2786">
        <w:rPr>
          <w:sz w:val="24"/>
          <w:szCs w:val="24"/>
          <w:lang w:val="en-US"/>
        </w:rPr>
        <w:t>:</w:t>
      </w:r>
    </w:p>
    <w:p w14:paraId="76EF94EA" w14:textId="77777777" w:rsidR="009F2786" w:rsidRPr="00185E6C" w:rsidRDefault="009F2786" w:rsidP="009F2786">
      <w:pPr>
        <w:jc w:val="both"/>
        <w:rPr>
          <w:rFonts w:cstheme="minorHAnsi"/>
          <w:sz w:val="24"/>
          <w:szCs w:val="24"/>
          <w:lang w:val="en-US"/>
        </w:rPr>
      </w:pPr>
    </w:p>
    <w:tbl>
      <w:tblPr>
        <w:tblStyle w:val="TableGrid"/>
        <w:tblW w:w="0" w:type="auto"/>
        <w:tblInd w:w="137" w:type="dxa"/>
        <w:tblLook w:val="04A0" w:firstRow="1" w:lastRow="0" w:firstColumn="1" w:lastColumn="0" w:noHBand="0" w:noVBand="1"/>
      </w:tblPr>
      <w:tblGrid>
        <w:gridCol w:w="3686"/>
        <w:gridCol w:w="4473"/>
      </w:tblGrid>
      <w:tr w:rsidR="009F2786" w:rsidRPr="00C63605" w14:paraId="0EEDB47D" w14:textId="77777777" w:rsidTr="009F2786">
        <w:tc>
          <w:tcPr>
            <w:tcW w:w="3686" w:type="dxa"/>
          </w:tcPr>
          <w:p w14:paraId="6030D0DD" w14:textId="77777777" w:rsidR="009F2786" w:rsidRPr="00AF6343" w:rsidRDefault="009F2786" w:rsidP="001D44C1">
            <w:pPr>
              <w:spacing w:line="360" w:lineRule="auto"/>
              <w:jc w:val="center"/>
              <w:rPr>
                <w:b/>
                <w:bCs/>
                <w:sz w:val="24"/>
                <w:szCs w:val="24"/>
              </w:rPr>
            </w:pPr>
            <w:r w:rsidRPr="00AF6343">
              <w:rPr>
                <w:b/>
                <w:bCs/>
                <w:sz w:val="24"/>
                <w:szCs w:val="24"/>
                <w:lang w:val="en-US"/>
              </w:rPr>
              <w:t>Thom’s Discomfort Index Range</w:t>
            </w:r>
          </w:p>
        </w:tc>
        <w:tc>
          <w:tcPr>
            <w:tcW w:w="4473" w:type="dxa"/>
          </w:tcPr>
          <w:p w14:paraId="4BC991DD" w14:textId="77777777" w:rsidR="009F2786" w:rsidRPr="00AF6343" w:rsidRDefault="009F2786" w:rsidP="001D44C1">
            <w:pPr>
              <w:spacing w:line="360" w:lineRule="auto"/>
              <w:jc w:val="center"/>
              <w:rPr>
                <w:b/>
                <w:bCs/>
                <w:sz w:val="24"/>
                <w:szCs w:val="24"/>
                <w:lang w:val="en-US"/>
              </w:rPr>
            </w:pPr>
            <w:r w:rsidRPr="00AF6343">
              <w:rPr>
                <w:b/>
                <w:bCs/>
                <w:sz w:val="24"/>
                <w:szCs w:val="24"/>
                <w:lang w:val="en-US"/>
              </w:rPr>
              <w:t>Thermal Discomfort level</w:t>
            </w:r>
          </w:p>
        </w:tc>
      </w:tr>
      <w:tr w:rsidR="009F2786" w:rsidRPr="00E1445D" w14:paraId="074EAECC" w14:textId="77777777" w:rsidTr="009F2786">
        <w:tc>
          <w:tcPr>
            <w:tcW w:w="3686" w:type="dxa"/>
          </w:tcPr>
          <w:p w14:paraId="5031D3C9" w14:textId="77777777" w:rsidR="009F2786" w:rsidRPr="00AF6343" w:rsidRDefault="009F2786"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lang w:val="en-US"/>
              </w:rPr>
              <w:t>TDI</w:t>
            </w:r>
            <w:r w:rsidRPr="00AF6343">
              <w:rPr>
                <w:rFonts w:ascii="Calibri" w:hAnsi="Calibri" w:cs="Calibri"/>
                <w:color w:val="000000"/>
                <w:sz w:val="24"/>
                <w:szCs w:val="24"/>
              </w:rPr>
              <w:t>&lt;2</w:t>
            </w:r>
            <w:r w:rsidRPr="00AF6343">
              <w:rPr>
                <w:rFonts w:ascii="Calibri" w:hAnsi="Calibri" w:cs="Calibri"/>
                <w:color w:val="000000"/>
                <w:sz w:val="24"/>
                <w:szCs w:val="24"/>
                <w:lang w:val="en-US"/>
              </w:rPr>
              <w:t>1</w:t>
            </w:r>
            <w:r w:rsidRPr="00AF6343">
              <w:rPr>
                <w:rFonts w:ascii="Calibri" w:hAnsi="Calibri" w:cs="Calibri"/>
                <w:color w:val="000000"/>
                <w:sz w:val="24"/>
                <w:szCs w:val="24"/>
              </w:rPr>
              <w:t>°C</w:t>
            </w:r>
          </w:p>
        </w:tc>
        <w:tc>
          <w:tcPr>
            <w:tcW w:w="4473" w:type="dxa"/>
          </w:tcPr>
          <w:p w14:paraId="22969E96" w14:textId="77777777" w:rsidR="009F2786" w:rsidRPr="00AF6343" w:rsidRDefault="009F2786" w:rsidP="001D44C1">
            <w:pPr>
              <w:spacing w:line="360" w:lineRule="auto"/>
              <w:jc w:val="both"/>
              <w:rPr>
                <w:rFonts w:cstheme="minorHAnsi"/>
                <w:color w:val="000000"/>
                <w:sz w:val="24"/>
                <w:szCs w:val="24"/>
                <w:lang w:val="en-US"/>
              </w:rPr>
            </w:pPr>
            <w:r w:rsidRPr="00AF6343">
              <w:rPr>
                <w:rFonts w:cstheme="minorHAnsi"/>
                <w:color w:val="000000"/>
                <w:sz w:val="24"/>
                <w:szCs w:val="24"/>
              </w:rPr>
              <w:t>No discomfort</w:t>
            </w:r>
          </w:p>
        </w:tc>
      </w:tr>
      <w:tr w:rsidR="009F2786" w:rsidRPr="00E1445D" w14:paraId="1070081D" w14:textId="77777777" w:rsidTr="009F2786">
        <w:tc>
          <w:tcPr>
            <w:tcW w:w="3686" w:type="dxa"/>
          </w:tcPr>
          <w:p w14:paraId="70947477" w14:textId="77777777" w:rsidR="009F2786" w:rsidRPr="00AF6343" w:rsidRDefault="009F2786"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rPr>
              <w:t>2</w:t>
            </w:r>
            <w:r w:rsidRPr="00AF6343">
              <w:rPr>
                <w:rFonts w:ascii="Calibri" w:hAnsi="Calibri" w:cs="Calibri"/>
                <w:color w:val="000000"/>
                <w:sz w:val="24"/>
                <w:szCs w:val="24"/>
                <w:lang w:val="en-US"/>
              </w:rPr>
              <w:t>1</w:t>
            </w:r>
            <w:r w:rsidRPr="00AF6343">
              <w:rPr>
                <w:rFonts w:ascii="Calibri" w:hAnsi="Calibri" w:cs="Calibri"/>
                <w:color w:val="000000"/>
                <w:sz w:val="24"/>
                <w:szCs w:val="24"/>
              </w:rPr>
              <w:t xml:space="preserve"> &lt;= </w:t>
            </w:r>
            <w:r w:rsidRPr="00AF6343">
              <w:rPr>
                <w:rFonts w:ascii="Calibri" w:hAnsi="Calibri" w:cs="Calibri"/>
                <w:color w:val="000000"/>
                <w:sz w:val="24"/>
                <w:szCs w:val="24"/>
                <w:lang w:val="en-US"/>
              </w:rPr>
              <w:t>TDI</w:t>
            </w:r>
            <w:r w:rsidRPr="00AF6343">
              <w:rPr>
                <w:rFonts w:ascii="Calibri" w:hAnsi="Calibri" w:cs="Calibri"/>
                <w:color w:val="000000"/>
                <w:sz w:val="24"/>
                <w:szCs w:val="24"/>
              </w:rPr>
              <w:t xml:space="preserve"> &lt; </w:t>
            </w:r>
            <w:r w:rsidRPr="00AF6343">
              <w:rPr>
                <w:rFonts w:ascii="Calibri" w:hAnsi="Calibri" w:cs="Calibri"/>
                <w:color w:val="000000"/>
                <w:sz w:val="24"/>
                <w:szCs w:val="24"/>
                <w:lang w:val="en-US"/>
              </w:rPr>
              <w:t>24</w:t>
            </w:r>
            <w:r w:rsidRPr="00AF6343">
              <w:rPr>
                <w:rFonts w:ascii="Calibri" w:hAnsi="Calibri" w:cs="Calibri"/>
                <w:color w:val="000000"/>
                <w:sz w:val="24"/>
                <w:szCs w:val="24"/>
              </w:rPr>
              <w:t>°C</w:t>
            </w:r>
          </w:p>
        </w:tc>
        <w:tc>
          <w:tcPr>
            <w:tcW w:w="4473" w:type="dxa"/>
          </w:tcPr>
          <w:p w14:paraId="0A44E774" w14:textId="77777777" w:rsidR="009F2786" w:rsidRPr="00AF6343" w:rsidRDefault="009F2786"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rPr>
              <w:t>Under 50% population feels discomfort</w:t>
            </w:r>
          </w:p>
        </w:tc>
      </w:tr>
      <w:tr w:rsidR="009F2786" w:rsidRPr="00E1445D" w14:paraId="5CE202F6" w14:textId="77777777" w:rsidTr="009F2786">
        <w:tc>
          <w:tcPr>
            <w:tcW w:w="3686" w:type="dxa"/>
          </w:tcPr>
          <w:p w14:paraId="34F3F224" w14:textId="77777777" w:rsidR="009F2786" w:rsidRPr="00AF6343" w:rsidRDefault="009F2786"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lang w:val="en-US"/>
              </w:rPr>
              <w:t>24</w:t>
            </w:r>
            <w:r w:rsidRPr="00AF6343">
              <w:rPr>
                <w:rFonts w:ascii="Calibri" w:hAnsi="Calibri" w:cs="Calibri"/>
                <w:color w:val="000000"/>
                <w:sz w:val="24"/>
                <w:szCs w:val="24"/>
              </w:rPr>
              <w:t xml:space="preserve"> &lt;= </w:t>
            </w:r>
            <w:r w:rsidRPr="00AF6343">
              <w:rPr>
                <w:rFonts w:ascii="Calibri" w:hAnsi="Calibri" w:cs="Calibri"/>
                <w:color w:val="000000"/>
                <w:sz w:val="24"/>
                <w:szCs w:val="24"/>
                <w:lang w:val="en-US"/>
              </w:rPr>
              <w:t>TDI</w:t>
            </w:r>
            <w:r w:rsidRPr="00AF6343">
              <w:rPr>
                <w:rFonts w:ascii="Calibri" w:hAnsi="Calibri" w:cs="Calibri"/>
                <w:color w:val="000000"/>
                <w:sz w:val="24"/>
                <w:szCs w:val="24"/>
              </w:rPr>
              <w:t xml:space="preserve"> &lt; </w:t>
            </w:r>
            <w:r w:rsidRPr="00AF6343">
              <w:rPr>
                <w:rFonts w:ascii="Calibri" w:hAnsi="Calibri" w:cs="Calibri"/>
                <w:color w:val="000000"/>
                <w:sz w:val="24"/>
                <w:szCs w:val="24"/>
                <w:lang w:val="en-US"/>
              </w:rPr>
              <w:t>27</w:t>
            </w:r>
            <w:r w:rsidRPr="00AF6343">
              <w:rPr>
                <w:rFonts w:ascii="Calibri" w:hAnsi="Calibri" w:cs="Calibri"/>
                <w:color w:val="000000"/>
                <w:sz w:val="24"/>
                <w:szCs w:val="24"/>
              </w:rPr>
              <w:t>°C</w:t>
            </w:r>
          </w:p>
        </w:tc>
        <w:tc>
          <w:tcPr>
            <w:tcW w:w="4473" w:type="dxa"/>
          </w:tcPr>
          <w:p w14:paraId="0D9D0C00" w14:textId="77777777" w:rsidR="009F2786" w:rsidRPr="00AF6343" w:rsidRDefault="009F2786"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rPr>
              <w:t>Over 50% population feels discomfort</w:t>
            </w:r>
          </w:p>
        </w:tc>
      </w:tr>
      <w:tr w:rsidR="009F2786" w:rsidRPr="00F70809" w14:paraId="15748720" w14:textId="77777777" w:rsidTr="009F2786">
        <w:tc>
          <w:tcPr>
            <w:tcW w:w="3686" w:type="dxa"/>
          </w:tcPr>
          <w:p w14:paraId="65988296" w14:textId="77777777" w:rsidR="009F2786" w:rsidRPr="00AF6343" w:rsidRDefault="009F2786"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lang w:val="en-US"/>
              </w:rPr>
              <w:t>27</w:t>
            </w:r>
            <w:r w:rsidRPr="00AF6343">
              <w:rPr>
                <w:rFonts w:ascii="Calibri" w:hAnsi="Calibri" w:cs="Calibri"/>
                <w:color w:val="000000"/>
                <w:sz w:val="24"/>
                <w:szCs w:val="24"/>
              </w:rPr>
              <w:t xml:space="preserve">&lt;= </w:t>
            </w:r>
            <w:r w:rsidRPr="00AF6343">
              <w:rPr>
                <w:rFonts w:ascii="Calibri" w:hAnsi="Calibri" w:cs="Calibri"/>
                <w:color w:val="000000"/>
                <w:sz w:val="24"/>
                <w:szCs w:val="24"/>
                <w:lang w:val="en-US"/>
              </w:rPr>
              <w:t>TDI</w:t>
            </w:r>
            <w:r w:rsidRPr="00AF6343">
              <w:rPr>
                <w:rFonts w:ascii="Calibri" w:hAnsi="Calibri" w:cs="Calibri"/>
                <w:color w:val="000000"/>
                <w:sz w:val="24"/>
                <w:szCs w:val="24"/>
              </w:rPr>
              <w:t xml:space="preserve"> &lt; </w:t>
            </w:r>
            <w:r w:rsidRPr="00AF6343">
              <w:rPr>
                <w:rFonts w:ascii="Calibri" w:hAnsi="Calibri" w:cs="Calibri"/>
                <w:color w:val="000000"/>
                <w:sz w:val="24"/>
                <w:szCs w:val="24"/>
                <w:lang w:val="en-US"/>
              </w:rPr>
              <w:t>29</w:t>
            </w:r>
            <w:r w:rsidRPr="00AF6343">
              <w:rPr>
                <w:rFonts w:ascii="Calibri" w:hAnsi="Calibri" w:cs="Calibri"/>
                <w:color w:val="000000"/>
                <w:sz w:val="24"/>
                <w:szCs w:val="24"/>
              </w:rPr>
              <w:t>°C</w:t>
            </w:r>
          </w:p>
        </w:tc>
        <w:tc>
          <w:tcPr>
            <w:tcW w:w="4473" w:type="dxa"/>
          </w:tcPr>
          <w:p w14:paraId="26D6B1ED" w14:textId="77777777" w:rsidR="009F2786" w:rsidRPr="00AF6343" w:rsidRDefault="009F2786"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lang w:val="en-US"/>
              </w:rPr>
              <w:t>Most of population suffers discomfort</w:t>
            </w:r>
          </w:p>
        </w:tc>
      </w:tr>
      <w:tr w:rsidR="009F2786" w:rsidRPr="00E1445D" w14:paraId="6252515D" w14:textId="77777777" w:rsidTr="009F2786">
        <w:tc>
          <w:tcPr>
            <w:tcW w:w="3686" w:type="dxa"/>
          </w:tcPr>
          <w:p w14:paraId="327088AE" w14:textId="77777777" w:rsidR="009F2786" w:rsidRPr="00AF6343" w:rsidRDefault="009F2786"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lang w:val="en-US"/>
              </w:rPr>
              <w:t>29</w:t>
            </w:r>
            <w:r w:rsidRPr="00AF6343">
              <w:rPr>
                <w:rFonts w:ascii="Calibri" w:hAnsi="Calibri" w:cs="Calibri"/>
                <w:color w:val="000000"/>
                <w:sz w:val="24"/>
                <w:szCs w:val="24"/>
              </w:rPr>
              <w:t xml:space="preserve">&lt;= </w:t>
            </w:r>
            <w:r w:rsidRPr="00AF6343">
              <w:rPr>
                <w:rFonts w:ascii="Calibri" w:hAnsi="Calibri" w:cs="Calibri"/>
                <w:color w:val="000000"/>
                <w:sz w:val="24"/>
                <w:szCs w:val="24"/>
                <w:lang w:val="en-US"/>
              </w:rPr>
              <w:t>TDI</w:t>
            </w:r>
            <w:r w:rsidRPr="00AF6343">
              <w:rPr>
                <w:rFonts w:ascii="Calibri" w:hAnsi="Calibri" w:cs="Calibri"/>
                <w:color w:val="000000"/>
                <w:sz w:val="24"/>
                <w:szCs w:val="24"/>
              </w:rPr>
              <w:t xml:space="preserve"> &lt; 32°C</w:t>
            </w:r>
          </w:p>
        </w:tc>
        <w:tc>
          <w:tcPr>
            <w:tcW w:w="4473" w:type="dxa"/>
          </w:tcPr>
          <w:p w14:paraId="22383B94" w14:textId="77777777" w:rsidR="009F2786" w:rsidRPr="00AF6343" w:rsidRDefault="009F2786"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rPr>
              <w:t>Everyone feels severe stress</w:t>
            </w:r>
          </w:p>
        </w:tc>
      </w:tr>
      <w:tr w:rsidR="009F2786" w:rsidRPr="00E1445D" w14:paraId="4D0BEFDA" w14:textId="77777777" w:rsidTr="009F2786">
        <w:tc>
          <w:tcPr>
            <w:tcW w:w="3686" w:type="dxa"/>
          </w:tcPr>
          <w:p w14:paraId="0B084A42" w14:textId="77777777" w:rsidR="009F2786" w:rsidRPr="00AF6343" w:rsidRDefault="009F2786"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lang w:val="en-US"/>
              </w:rPr>
              <w:t>TDI</w:t>
            </w:r>
            <w:r w:rsidRPr="00AF6343">
              <w:rPr>
                <w:rFonts w:ascii="Calibri" w:hAnsi="Calibri" w:cs="Calibri"/>
                <w:color w:val="000000"/>
                <w:sz w:val="24"/>
                <w:szCs w:val="24"/>
              </w:rPr>
              <w:t xml:space="preserve">&gt;= </w:t>
            </w:r>
            <w:r w:rsidRPr="00AF6343">
              <w:rPr>
                <w:rFonts w:ascii="Calibri" w:hAnsi="Calibri" w:cs="Calibri"/>
                <w:color w:val="000000"/>
                <w:sz w:val="24"/>
                <w:szCs w:val="24"/>
                <w:lang w:val="en-US"/>
              </w:rPr>
              <w:t>32</w:t>
            </w:r>
            <w:r w:rsidRPr="00AF6343">
              <w:rPr>
                <w:rFonts w:ascii="Calibri" w:hAnsi="Calibri" w:cs="Calibri"/>
                <w:color w:val="000000"/>
                <w:sz w:val="24"/>
                <w:szCs w:val="24"/>
              </w:rPr>
              <w:t>°C</w:t>
            </w:r>
          </w:p>
        </w:tc>
        <w:tc>
          <w:tcPr>
            <w:tcW w:w="4473" w:type="dxa"/>
          </w:tcPr>
          <w:p w14:paraId="581587EA" w14:textId="77777777" w:rsidR="009F2786" w:rsidRPr="00AF6343" w:rsidRDefault="009F2786"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rPr>
              <w:t>State of medical emergency</w:t>
            </w:r>
          </w:p>
        </w:tc>
      </w:tr>
    </w:tbl>
    <w:p w14:paraId="5DFD61D9" w14:textId="77777777" w:rsidR="009F2786" w:rsidRPr="00B44BF7" w:rsidRDefault="009F2786" w:rsidP="009F2786">
      <w:pPr>
        <w:rPr>
          <w:rFonts w:cstheme="minorHAnsi"/>
          <w:sz w:val="24"/>
          <w:szCs w:val="24"/>
        </w:rPr>
      </w:pPr>
    </w:p>
    <w:p w14:paraId="5B642EDB" w14:textId="3AA6B028" w:rsidR="009E7D01" w:rsidRPr="009F2786" w:rsidRDefault="009E7D01" w:rsidP="009E7D01">
      <w:pPr>
        <w:jc w:val="both"/>
        <w:rPr>
          <w:sz w:val="24"/>
          <w:szCs w:val="24"/>
          <w:lang w:val="en-US"/>
        </w:rPr>
      </w:pPr>
      <w:r>
        <w:rPr>
          <w:sz w:val="24"/>
          <w:szCs w:val="24"/>
          <w:lang w:val="en-US"/>
        </w:rPr>
        <w:t>The mathematical equation used for the calculation of the Humidex Index is the following:</w:t>
      </w:r>
    </w:p>
    <w:p w14:paraId="4A3C9514" w14:textId="5F5725C1" w:rsidR="009E7D01" w:rsidRPr="009E7D01" w:rsidRDefault="009E7D01" w:rsidP="009E7D01">
      <w:pPr>
        <w:jc w:val="both"/>
        <w:rPr>
          <w:sz w:val="24"/>
          <w:szCs w:val="24"/>
          <w:lang w:val="en-US"/>
        </w:rPr>
      </w:pPr>
      <w:r>
        <w:rPr>
          <w:sz w:val="24"/>
          <w:szCs w:val="24"/>
          <w:lang w:val="en-US"/>
        </w:rPr>
        <w:t>HMDX = Ta + (5/9) × (e − 10)</w:t>
      </w:r>
    </w:p>
    <w:p w14:paraId="112FF430" w14:textId="2D50579F" w:rsidR="009E7D01" w:rsidRPr="009E7D01" w:rsidRDefault="009E7D01" w:rsidP="009E7D01">
      <w:pPr>
        <w:jc w:val="both"/>
        <w:rPr>
          <w:sz w:val="24"/>
          <w:szCs w:val="24"/>
          <w:lang w:val="en-US"/>
        </w:rPr>
      </w:pPr>
      <w:r w:rsidRPr="009E7D01">
        <w:rPr>
          <w:sz w:val="24"/>
          <w:szCs w:val="24"/>
          <w:lang w:val="en-US"/>
        </w:rPr>
        <w:t>where Ta is</w:t>
      </w:r>
      <w:r>
        <w:rPr>
          <w:sz w:val="24"/>
          <w:szCs w:val="24"/>
          <w:lang w:val="en-US"/>
        </w:rPr>
        <w:t xml:space="preserve"> </w:t>
      </w:r>
      <w:r w:rsidRPr="009E7D01">
        <w:rPr>
          <w:sz w:val="24"/>
          <w:szCs w:val="24"/>
          <w:lang w:val="en-US"/>
        </w:rPr>
        <w:t>the air temperature in °C and RH is relative humidity in %, and e is the vapor pressure given by the expression:</w:t>
      </w:r>
    </w:p>
    <w:p w14:paraId="77B799B2" w14:textId="1F57424F" w:rsidR="009E7D01" w:rsidRPr="009E7D01" w:rsidRDefault="009E7D01" w:rsidP="009E7D01">
      <w:pPr>
        <w:jc w:val="both"/>
        <w:rPr>
          <w:sz w:val="24"/>
          <w:szCs w:val="24"/>
          <w:lang w:val="en-US"/>
        </w:rPr>
      </w:pPr>
      <w:r w:rsidRPr="009E7D01">
        <w:rPr>
          <w:sz w:val="24"/>
          <w:szCs w:val="24"/>
          <w:lang w:val="en-US"/>
        </w:rPr>
        <w:t>e = 6.112 × 10</w:t>
      </w:r>
      <w:r w:rsidRPr="009E7D01">
        <w:rPr>
          <w:sz w:val="32"/>
          <w:szCs w:val="32"/>
          <w:vertAlign w:val="superscript"/>
          <w:lang w:val="en-US"/>
        </w:rPr>
        <w:t>(7.5 × Ta / (237.7 + Ta))</w:t>
      </w:r>
      <w:r w:rsidRPr="009E7D01">
        <w:rPr>
          <w:sz w:val="24"/>
          <w:szCs w:val="24"/>
          <w:lang w:val="en-US"/>
        </w:rPr>
        <w:t xml:space="preserve"> × RH/100</w:t>
      </w:r>
    </w:p>
    <w:p w14:paraId="6B707FFD" w14:textId="77777777" w:rsidR="009F2786" w:rsidRPr="00185E6C" w:rsidRDefault="009F2786" w:rsidP="00185E6C">
      <w:pPr>
        <w:jc w:val="both"/>
        <w:rPr>
          <w:sz w:val="24"/>
          <w:szCs w:val="24"/>
          <w:lang w:val="en-US"/>
        </w:rPr>
      </w:pPr>
    </w:p>
    <w:p w14:paraId="60B5D819" w14:textId="526DFC76" w:rsidR="00FA3A9F" w:rsidRDefault="00185E6C" w:rsidP="00185E6C">
      <w:pPr>
        <w:jc w:val="both"/>
        <w:rPr>
          <w:sz w:val="24"/>
          <w:szCs w:val="24"/>
          <w:lang w:val="en-US"/>
        </w:rPr>
      </w:pPr>
      <w:r w:rsidRPr="00185E6C">
        <w:rPr>
          <w:sz w:val="24"/>
          <w:szCs w:val="24"/>
          <w:lang w:val="en-US"/>
        </w:rPr>
        <w:lastRenderedPageBreak/>
        <w:t xml:space="preserve">The following table </w:t>
      </w:r>
      <w:r w:rsidR="000B3C18">
        <w:rPr>
          <w:sz w:val="24"/>
          <w:szCs w:val="24"/>
          <w:lang w:val="en-US"/>
        </w:rPr>
        <w:t>present</w:t>
      </w:r>
      <w:r w:rsidR="009F2786">
        <w:rPr>
          <w:sz w:val="24"/>
          <w:szCs w:val="24"/>
          <w:lang w:val="en-US"/>
        </w:rPr>
        <w:t>s</w:t>
      </w:r>
      <w:r w:rsidR="000B3C18">
        <w:rPr>
          <w:sz w:val="24"/>
          <w:szCs w:val="24"/>
          <w:lang w:val="en-US"/>
        </w:rPr>
        <w:t xml:space="preserve"> </w:t>
      </w:r>
      <w:r w:rsidRPr="00185E6C">
        <w:rPr>
          <w:sz w:val="24"/>
          <w:szCs w:val="24"/>
          <w:lang w:val="en-US"/>
        </w:rPr>
        <w:t xml:space="preserve">the classification of thermal comfort as proposed by </w:t>
      </w:r>
      <w:r w:rsidR="009F2786">
        <w:rPr>
          <w:sz w:val="24"/>
          <w:szCs w:val="24"/>
          <w:lang w:val="en-US"/>
        </w:rPr>
        <w:t>Masterton and Richardson (1979):</w:t>
      </w:r>
    </w:p>
    <w:p w14:paraId="607B0A84" w14:textId="77777777" w:rsidR="009E7D01" w:rsidRDefault="009E7D01" w:rsidP="00185E6C">
      <w:pPr>
        <w:jc w:val="both"/>
        <w:rPr>
          <w:sz w:val="24"/>
          <w:szCs w:val="24"/>
          <w:lang w:val="en-US"/>
        </w:rPr>
      </w:pPr>
    </w:p>
    <w:tbl>
      <w:tblPr>
        <w:tblStyle w:val="TableGrid"/>
        <w:tblW w:w="0" w:type="auto"/>
        <w:tblInd w:w="137" w:type="dxa"/>
        <w:tblLook w:val="04A0" w:firstRow="1" w:lastRow="0" w:firstColumn="1" w:lastColumn="0" w:noHBand="0" w:noVBand="1"/>
      </w:tblPr>
      <w:tblGrid>
        <w:gridCol w:w="3686"/>
        <w:gridCol w:w="4473"/>
      </w:tblGrid>
      <w:tr w:rsidR="00185E6C" w:rsidRPr="00C63605" w14:paraId="1620ADA6" w14:textId="77777777" w:rsidTr="009F2786">
        <w:tc>
          <w:tcPr>
            <w:tcW w:w="3686" w:type="dxa"/>
          </w:tcPr>
          <w:p w14:paraId="47C0B868" w14:textId="77777777" w:rsidR="00185E6C" w:rsidRPr="00AF6343" w:rsidRDefault="00185E6C" w:rsidP="001D44C1">
            <w:pPr>
              <w:spacing w:line="360" w:lineRule="auto"/>
              <w:jc w:val="center"/>
              <w:rPr>
                <w:b/>
                <w:bCs/>
                <w:sz w:val="24"/>
                <w:szCs w:val="24"/>
              </w:rPr>
            </w:pPr>
            <w:r w:rsidRPr="00AF6343">
              <w:rPr>
                <w:b/>
                <w:bCs/>
                <w:sz w:val="24"/>
                <w:szCs w:val="24"/>
                <w:lang w:val="en-US"/>
              </w:rPr>
              <w:t>Humidex Range</w:t>
            </w:r>
          </w:p>
        </w:tc>
        <w:tc>
          <w:tcPr>
            <w:tcW w:w="4473" w:type="dxa"/>
          </w:tcPr>
          <w:p w14:paraId="476F5BC7" w14:textId="77777777" w:rsidR="00185E6C" w:rsidRPr="00AF6343" w:rsidRDefault="00185E6C" w:rsidP="001D44C1">
            <w:pPr>
              <w:spacing w:line="360" w:lineRule="auto"/>
              <w:jc w:val="center"/>
              <w:rPr>
                <w:b/>
                <w:bCs/>
                <w:sz w:val="24"/>
                <w:szCs w:val="24"/>
                <w:lang w:val="en-US"/>
              </w:rPr>
            </w:pPr>
            <w:r w:rsidRPr="00AF6343">
              <w:rPr>
                <w:b/>
                <w:bCs/>
                <w:sz w:val="24"/>
                <w:szCs w:val="24"/>
                <w:lang w:val="en-US"/>
              </w:rPr>
              <w:t>Thermal Discomfort level</w:t>
            </w:r>
          </w:p>
        </w:tc>
      </w:tr>
      <w:tr w:rsidR="00185E6C" w14:paraId="5A610ED7" w14:textId="77777777" w:rsidTr="009F2786">
        <w:tc>
          <w:tcPr>
            <w:tcW w:w="3686" w:type="dxa"/>
          </w:tcPr>
          <w:p w14:paraId="7EB2704C" w14:textId="77777777" w:rsidR="00185E6C" w:rsidRPr="00AF6343" w:rsidRDefault="00185E6C"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rPr>
              <w:t>HMDX&lt;20°C</w:t>
            </w:r>
          </w:p>
        </w:tc>
        <w:tc>
          <w:tcPr>
            <w:tcW w:w="4473" w:type="dxa"/>
          </w:tcPr>
          <w:p w14:paraId="1E8B2041" w14:textId="77777777" w:rsidR="00185E6C" w:rsidRPr="00AF6343" w:rsidRDefault="00185E6C" w:rsidP="001D44C1">
            <w:pPr>
              <w:spacing w:line="360" w:lineRule="auto"/>
              <w:jc w:val="both"/>
              <w:rPr>
                <w:rFonts w:cstheme="minorHAnsi"/>
                <w:color w:val="000000"/>
                <w:sz w:val="24"/>
                <w:szCs w:val="24"/>
                <w:lang w:val="en-US"/>
              </w:rPr>
            </w:pPr>
            <w:r w:rsidRPr="00AF6343">
              <w:rPr>
                <w:rFonts w:cstheme="minorHAnsi"/>
                <w:color w:val="000000"/>
                <w:sz w:val="24"/>
                <w:szCs w:val="24"/>
              </w:rPr>
              <w:t>No discomfort</w:t>
            </w:r>
          </w:p>
        </w:tc>
      </w:tr>
      <w:tr w:rsidR="00185E6C" w14:paraId="367022F8" w14:textId="77777777" w:rsidTr="009F2786">
        <w:tc>
          <w:tcPr>
            <w:tcW w:w="3686" w:type="dxa"/>
          </w:tcPr>
          <w:p w14:paraId="588334E8" w14:textId="77777777" w:rsidR="00185E6C" w:rsidRPr="00AF6343" w:rsidRDefault="00185E6C"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rPr>
              <w:t>20 &lt;= HMDX&lt; 30°C</w:t>
            </w:r>
          </w:p>
        </w:tc>
        <w:tc>
          <w:tcPr>
            <w:tcW w:w="4473" w:type="dxa"/>
          </w:tcPr>
          <w:p w14:paraId="3C918A37" w14:textId="77777777" w:rsidR="00185E6C" w:rsidRPr="00AF6343" w:rsidRDefault="00185E6C" w:rsidP="001D44C1">
            <w:pPr>
              <w:spacing w:line="360" w:lineRule="auto"/>
              <w:jc w:val="both"/>
              <w:rPr>
                <w:rFonts w:cstheme="minorHAnsi"/>
                <w:color w:val="202122"/>
                <w:sz w:val="24"/>
                <w:szCs w:val="24"/>
                <w:lang w:val="en-US"/>
              </w:rPr>
            </w:pPr>
            <w:r w:rsidRPr="00AF6343">
              <w:rPr>
                <w:rFonts w:cstheme="minorHAnsi"/>
                <w:color w:val="202122"/>
                <w:sz w:val="24"/>
                <w:szCs w:val="24"/>
              </w:rPr>
              <w:t>Little to no discomfort</w:t>
            </w:r>
          </w:p>
        </w:tc>
      </w:tr>
      <w:tr w:rsidR="00185E6C" w14:paraId="25B4DEDC" w14:textId="77777777" w:rsidTr="009F2786">
        <w:tc>
          <w:tcPr>
            <w:tcW w:w="3686" w:type="dxa"/>
          </w:tcPr>
          <w:p w14:paraId="06FA4669" w14:textId="77777777" w:rsidR="00185E6C" w:rsidRPr="00AF6343" w:rsidRDefault="00185E6C"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rPr>
              <w:t>30 &lt;= HMDX&lt; 40°C</w:t>
            </w:r>
          </w:p>
        </w:tc>
        <w:tc>
          <w:tcPr>
            <w:tcW w:w="4473" w:type="dxa"/>
          </w:tcPr>
          <w:p w14:paraId="4A6BD41B" w14:textId="77777777" w:rsidR="00185E6C" w:rsidRPr="00AF6343" w:rsidRDefault="00185E6C" w:rsidP="001D44C1">
            <w:pPr>
              <w:spacing w:line="360" w:lineRule="auto"/>
              <w:jc w:val="both"/>
              <w:rPr>
                <w:rFonts w:cstheme="minorHAnsi"/>
                <w:color w:val="202122"/>
                <w:sz w:val="24"/>
                <w:szCs w:val="24"/>
                <w:lang w:val="en-US"/>
              </w:rPr>
            </w:pPr>
            <w:r w:rsidRPr="00AF6343">
              <w:rPr>
                <w:rFonts w:cstheme="minorHAnsi"/>
                <w:color w:val="202122"/>
                <w:sz w:val="24"/>
                <w:szCs w:val="24"/>
              </w:rPr>
              <w:t>Some discomfort</w:t>
            </w:r>
          </w:p>
        </w:tc>
      </w:tr>
      <w:tr w:rsidR="00185E6C" w14:paraId="6A245EA4" w14:textId="77777777" w:rsidTr="009F2786">
        <w:tc>
          <w:tcPr>
            <w:tcW w:w="3686" w:type="dxa"/>
          </w:tcPr>
          <w:p w14:paraId="26D6699A" w14:textId="77777777" w:rsidR="00185E6C" w:rsidRPr="00AF6343" w:rsidRDefault="00185E6C"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rPr>
              <w:t>40&lt;= HMDX&lt; 45°C</w:t>
            </w:r>
          </w:p>
        </w:tc>
        <w:tc>
          <w:tcPr>
            <w:tcW w:w="4473" w:type="dxa"/>
          </w:tcPr>
          <w:p w14:paraId="0A9DFDF5" w14:textId="77777777" w:rsidR="00185E6C" w:rsidRPr="00AF6343" w:rsidRDefault="00185E6C" w:rsidP="001D44C1">
            <w:pPr>
              <w:spacing w:line="360" w:lineRule="auto"/>
              <w:jc w:val="both"/>
              <w:rPr>
                <w:rFonts w:cstheme="minorHAnsi"/>
                <w:color w:val="202122"/>
                <w:sz w:val="24"/>
                <w:szCs w:val="24"/>
                <w:lang w:val="en-US"/>
              </w:rPr>
            </w:pPr>
            <w:r w:rsidRPr="00AF6343">
              <w:rPr>
                <w:rFonts w:cstheme="minorHAnsi"/>
                <w:color w:val="202122"/>
                <w:sz w:val="24"/>
                <w:szCs w:val="24"/>
              </w:rPr>
              <w:t>Great discomfort, avoid exertion</w:t>
            </w:r>
          </w:p>
        </w:tc>
      </w:tr>
      <w:tr w:rsidR="00185E6C" w:rsidRPr="00F70809" w14:paraId="47E6A337" w14:textId="77777777" w:rsidTr="009F2786">
        <w:tc>
          <w:tcPr>
            <w:tcW w:w="3686" w:type="dxa"/>
          </w:tcPr>
          <w:p w14:paraId="104FB417" w14:textId="77777777" w:rsidR="00185E6C" w:rsidRPr="00AF6343" w:rsidRDefault="00185E6C" w:rsidP="001D44C1">
            <w:pPr>
              <w:spacing w:line="360" w:lineRule="auto"/>
              <w:jc w:val="both"/>
              <w:rPr>
                <w:rFonts w:ascii="Calibri" w:hAnsi="Calibri" w:cs="Calibri"/>
                <w:color w:val="000000"/>
                <w:sz w:val="24"/>
                <w:szCs w:val="24"/>
                <w:lang w:val="en-US"/>
              </w:rPr>
            </w:pPr>
            <w:r w:rsidRPr="00AF6343">
              <w:rPr>
                <w:rFonts w:ascii="Calibri" w:hAnsi="Calibri" w:cs="Calibri"/>
                <w:color w:val="000000"/>
                <w:sz w:val="24"/>
                <w:szCs w:val="24"/>
              </w:rPr>
              <w:t>HMDX&gt;= 45°C</w:t>
            </w:r>
          </w:p>
        </w:tc>
        <w:tc>
          <w:tcPr>
            <w:tcW w:w="4473" w:type="dxa"/>
          </w:tcPr>
          <w:p w14:paraId="5CBC8928" w14:textId="77777777" w:rsidR="00185E6C" w:rsidRPr="00AF6343" w:rsidRDefault="00185E6C" w:rsidP="001D44C1">
            <w:pPr>
              <w:spacing w:line="360" w:lineRule="auto"/>
              <w:jc w:val="both"/>
              <w:rPr>
                <w:rFonts w:cstheme="minorHAnsi"/>
                <w:color w:val="202122"/>
                <w:sz w:val="24"/>
                <w:szCs w:val="24"/>
                <w:lang w:val="en-US"/>
              </w:rPr>
            </w:pPr>
            <w:r w:rsidRPr="00AF6343">
              <w:rPr>
                <w:rFonts w:cstheme="minorHAnsi"/>
                <w:color w:val="202122"/>
                <w:sz w:val="24"/>
                <w:szCs w:val="24"/>
                <w:lang w:val="en-US"/>
              </w:rPr>
              <w:t>Dangerous, heat stroke quite possible</w:t>
            </w:r>
          </w:p>
        </w:tc>
      </w:tr>
    </w:tbl>
    <w:p w14:paraId="6247AC01" w14:textId="3DCD5544" w:rsidR="00185E6C" w:rsidRDefault="00185E6C" w:rsidP="00185E6C">
      <w:pPr>
        <w:jc w:val="both"/>
        <w:rPr>
          <w:sz w:val="24"/>
          <w:szCs w:val="24"/>
          <w:lang w:val="en-US"/>
        </w:rPr>
      </w:pPr>
    </w:p>
    <w:p w14:paraId="094CD6A4" w14:textId="1CC6B62E" w:rsidR="009E7D01" w:rsidRDefault="00D84726" w:rsidP="00185E6C">
      <w:pPr>
        <w:jc w:val="both"/>
        <w:rPr>
          <w:sz w:val="24"/>
          <w:szCs w:val="24"/>
          <w:lang w:val="en-US"/>
        </w:rPr>
      </w:pPr>
      <w:r w:rsidRPr="00D84726">
        <w:rPr>
          <w:sz w:val="24"/>
          <w:szCs w:val="24"/>
          <w:lang w:val="en-US"/>
        </w:rPr>
        <w:t>The</w:t>
      </w:r>
      <w:r w:rsidR="000F7A80">
        <w:rPr>
          <w:sz w:val="24"/>
          <w:szCs w:val="24"/>
          <w:lang w:val="en-US"/>
        </w:rPr>
        <w:t xml:space="preserve"> results of the analysis of </w:t>
      </w:r>
      <w:r w:rsidRPr="00D84726">
        <w:rPr>
          <w:sz w:val="24"/>
          <w:szCs w:val="24"/>
          <w:lang w:val="en-US"/>
        </w:rPr>
        <w:t xml:space="preserve">heat stress index values </w:t>
      </w:r>
      <w:r w:rsidR="000F7A80">
        <w:rPr>
          <w:sz w:val="24"/>
          <w:szCs w:val="24"/>
          <w:lang w:val="en-US"/>
        </w:rPr>
        <w:t xml:space="preserve">change </w:t>
      </w:r>
      <w:r w:rsidRPr="00D84726">
        <w:rPr>
          <w:sz w:val="24"/>
          <w:szCs w:val="24"/>
          <w:lang w:val="en-US"/>
        </w:rPr>
        <w:t>for the period from 1901 to 2025 for Athens</w:t>
      </w:r>
      <w:r>
        <w:rPr>
          <w:sz w:val="24"/>
          <w:szCs w:val="24"/>
          <w:lang w:val="en-US"/>
        </w:rPr>
        <w:t>, Greece,</w:t>
      </w:r>
      <w:r w:rsidRPr="00D84726">
        <w:rPr>
          <w:sz w:val="24"/>
          <w:szCs w:val="24"/>
          <w:lang w:val="en-US"/>
        </w:rPr>
        <w:t xml:space="preserve"> are presented in detail in the following publication:</w:t>
      </w:r>
    </w:p>
    <w:p w14:paraId="3216B484" w14:textId="6B84C1E4" w:rsidR="009E7D01" w:rsidRDefault="009E7D01" w:rsidP="00185E6C">
      <w:pPr>
        <w:jc w:val="both"/>
        <w:rPr>
          <w:sz w:val="24"/>
          <w:szCs w:val="24"/>
          <w:lang w:val="en-US"/>
        </w:rPr>
      </w:pPr>
    </w:p>
    <w:p w14:paraId="68D52671" w14:textId="77777777" w:rsidR="00D84726" w:rsidRPr="00F4158E" w:rsidRDefault="00D84726" w:rsidP="00D84726">
      <w:pPr>
        <w:jc w:val="both"/>
        <w:rPr>
          <w:sz w:val="24"/>
          <w:szCs w:val="24"/>
          <w:lang w:val="en-US"/>
        </w:rPr>
      </w:pPr>
      <w:r w:rsidRPr="00F4158E">
        <w:rPr>
          <w:sz w:val="24"/>
          <w:szCs w:val="24"/>
          <w:lang w:val="en-US"/>
        </w:rPr>
        <w:t xml:space="preserve">Basil E. Psiloglou, Nikolas </w:t>
      </w:r>
      <w:proofErr w:type="spellStart"/>
      <w:r w:rsidRPr="00F4158E">
        <w:rPr>
          <w:sz w:val="24"/>
          <w:szCs w:val="24"/>
          <w:lang w:val="en-US"/>
        </w:rPr>
        <w:t>Gkinis</w:t>
      </w:r>
      <w:proofErr w:type="spellEnd"/>
      <w:r w:rsidRPr="00F4158E">
        <w:rPr>
          <w:sz w:val="24"/>
          <w:szCs w:val="24"/>
          <w:lang w:val="en-US"/>
        </w:rPr>
        <w:t xml:space="preserve"> and Christos Giannakopoulos</w:t>
      </w:r>
      <w:r>
        <w:rPr>
          <w:sz w:val="24"/>
          <w:szCs w:val="24"/>
          <w:lang w:val="en-US"/>
        </w:rPr>
        <w:t xml:space="preserve"> (2025): “</w:t>
      </w:r>
      <w:r w:rsidRPr="00F4158E">
        <w:rPr>
          <w:sz w:val="24"/>
          <w:szCs w:val="24"/>
          <w:lang w:val="en-US"/>
        </w:rPr>
        <w:t>High-Resolution Temporal Variation of Thermal Discomfort Indices in the Eastern Mediterranean city of Athens, Greece, Since the Beginning of the 20th Century (1901–2024)</w:t>
      </w:r>
      <w:r>
        <w:rPr>
          <w:sz w:val="24"/>
          <w:szCs w:val="24"/>
          <w:lang w:val="en-US"/>
        </w:rPr>
        <w:t>”, Climate, Vol. 13(10), pp. 210-255 (</w:t>
      </w:r>
      <w:r w:rsidRPr="00D84726">
        <w:rPr>
          <w:sz w:val="24"/>
          <w:szCs w:val="24"/>
          <w:lang w:val="en-US"/>
        </w:rPr>
        <w:t>https://doi.org/10.3390/cli13100210</w:t>
      </w:r>
      <w:r>
        <w:rPr>
          <w:sz w:val="24"/>
          <w:szCs w:val="24"/>
          <w:lang w:val="en-US"/>
        </w:rPr>
        <w:t>)</w:t>
      </w:r>
    </w:p>
    <w:p w14:paraId="5F0F4BA0" w14:textId="77777777" w:rsidR="00D84726" w:rsidRDefault="00D84726" w:rsidP="00185E6C">
      <w:pPr>
        <w:jc w:val="both"/>
        <w:rPr>
          <w:sz w:val="24"/>
          <w:szCs w:val="24"/>
          <w:lang w:val="en-US"/>
        </w:rPr>
      </w:pPr>
    </w:p>
    <w:p w14:paraId="0FC40AF7" w14:textId="48C63324" w:rsidR="00D84726" w:rsidRDefault="00D84726" w:rsidP="00185E6C">
      <w:pPr>
        <w:jc w:val="both"/>
        <w:rPr>
          <w:sz w:val="24"/>
          <w:szCs w:val="24"/>
          <w:lang w:val="en-US"/>
        </w:rPr>
      </w:pPr>
    </w:p>
    <w:p w14:paraId="4E09E593" w14:textId="738B49EC" w:rsidR="00F70809" w:rsidRPr="00F70809" w:rsidRDefault="00F70809" w:rsidP="00F70809">
      <w:pPr>
        <w:jc w:val="both"/>
        <w:rPr>
          <w:b/>
          <w:sz w:val="24"/>
          <w:szCs w:val="24"/>
          <w:lang w:val="en-US"/>
        </w:rPr>
      </w:pPr>
      <w:r>
        <w:rPr>
          <w:b/>
          <w:sz w:val="24"/>
          <w:szCs w:val="24"/>
          <w:lang w:val="en-US"/>
        </w:rPr>
        <w:t>References</w:t>
      </w:r>
    </w:p>
    <w:p w14:paraId="6CB927AB" w14:textId="77777777" w:rsidR="00F70809" w:rsidRPr="00F70809" w:rsidRDefault="00F70809" w:rsidP="00F70809">
      <w:pPr>
        <w:pStyle w:val="ListParagraph"/>
        <w:numPr>
          <w:ilvl w:val="0"/>
          <w:numId w:val="1"/>
        </w:numPr>
        <w:ind w:left="426"/>
        <w:jc w:val="both"/>
        <w:rPr>
          <w:sz w:val="24"/>
          <w:szCs w:val="24"/>
          <w:lang w:val="en-US"/>
        </w:rPr>
      </w:pPr>
      <w:r w:rsidRPr="00F70809">
        <w:rPr>
          <w:iCs/>
          <w:lang w:val="en-US"/>
        </w:rPr>
        <w:t>Thom</w:t>
      </w:r>
      <w:r w:rsidRPr="00F70809">
        <w:rPr>
          <w:lang w:val="en-US"/>
        </w:rPr>
        <w:t xml:space="preserve">, E.C. </w:t>
      </w:r>
      <w:r w:rsidRPr="00F70809">
        <w:rPr>
          <w:iCs/>
          <w:lang w:val="en-US"/>
        </w:rPr>
        <w:t>The Discomfort Index</w:t>
      </w:r>
      <w:r w:rsidRPr="00F70809">
        <w:rPr>
          <w:lang w:val="en-US"/>
        </w:rPr>
        <w:t xml:space="preserve">. </w:t>
      </w:r>
      <w:proofErr w:type="spellStart"/>
      <w:r w:rsidRPr="00F70809">
        <w:rPr>
          <w:i/>
          <w:lang w:val="en-US"/>
        </w:rPr>
        <w:t>Weatherwise</w:t>
      </w:r>
      <w:proofErr w:type="spellEnd"/>
      <w:r w:rsidRPr="00F70809">
        <w:rPr>
          <w:lang w:val="en-US"/>
        </w:rPr>
        <w:t xml:space="preserve"> </w:t>
      </w:r>
      <w:r w:rsidRPr="00F70809">
        <w:rPr>
          <w:b/>
          <w:lang w:val="en-US"/>
        </w:rPr>
        <w:t>1959</w:t>
      </w:r>
      <w:r w:rsidRPr="00F70809">
        <w:rPr>
          <w:lang w:val="en-US"/>
        </w:rPr>
        <w:t xml:space="preserve">, </w:t>
      </w:r>
      <w:r w:rsidRPr="00F70809">
        <w:rPr>
          <w:i/>
          <w:lang w:val="en-US"/>
        </w:rPr>
        <w:t>12</w:t>
      </w:r>
      <w:r w:rsidRPr="00F70809">
        <w:rPr>
          <w:lang w:val="en-US"/>
        </w:rPr>
        <w:t>, 57–61.</w:t>
      </w:r>
    </w:p>
    <w:p w14:paraId="1633C136" w14:textId="77777777" w:rsidR="00F70809" w:rsidRPr="00F70809" w:rsidRDefault="00F70809" w:rsidP="00F70809">
      <w:pPr>
        <w:pStyle w:val="ListParagraph"/>
        <w:numPr>
          <w:ilvl w:val="0"/>
          <w:numId w:val="1"/>
        </w:numPr>
        <w:ind w:left="426"/>
        <w:jc w:val="both"/>
        <w:rPr>
          <w:sz w:val="24"/>
          <w:szCs w:val="24"/>
          <w:lang w:val="en-US"/>
        </w:rPr>
      </w:pPr>
      <w:r w:rsidRPr="00F70809">
        <w:rPr>
          <w:lang w:val="en-US"/>
        </w:rPr>
        <w:t xml:space="preserve">Masterton, J.M. and Richardson, F.A. Humidex: </w:t>
      </w:r>
      <w:r w:rsidRPr="00F70809">
        <w:rPr>
          <w:iCs/>
          <w:lang w:val="en-US"/>
        </w:rPr>
        <w:t>A Method of Quantifying Human Discomfort due to Excessive Heat and Humidity</w:t>
      </w:r>
      <w:r w:rsidRPr="00F70809">
        <w:rPr>
          <w:lang w:val="en-US"/>
        </w:rPr>
        <w:t>, Atmospheric Environment Service, Canada, Vol. 45, 1979.</w:t>
      </w:r>
    </w:p>
    <w:p w14:paraId="76A4C1B8" w14:textId="29A8A149" w:rsidR="00F70809" w:rsidRDefault="00F70809" w:rsidP="00185E6C">
      <w:pPr>
        <w:jc w:val="both"/>
        <w:rPr>
          <w:sz w:val="24"/>
          <w:szCs w:val="24"/>
          <w:lang w:val="en-US"/>
        </w:rPr>
      </w:pPr>
    </w:p>
    <w:p w14:paraId="454047A9" w14:textId="77777777" w:rsidR="00F70809" w:rsidRPr="00E1445D" w:rsidRDefault="00F70809" w:rsidP="00185E6C">
      <w:pPr>
        <w:jc w:val="both"/>
        <w:rPr>
          <w:sz w:val="24"/>
          <w:szCs w:val="24"/>
          <w:lang w:val="en-US"/>
        </w:rPr>
      </w:pPr>
    </w:p>
    <w:sectPr w:rsidR="00F70809" w:rsidRPr="00E1445D" w:rsidSect="009F278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altName w:val="Microsoft Sans Serif"/>
    <w:panose1 w:val="020B0304020202020204"/>
    <w:charset w:val="DE"/>
    <w:family w:val="swiss"/>
    <w:pitch w:val="variable"/>
    <w:sig w:usb0="81000003" w:usb1="00000000" w:usb2="00000000" w:usb3="00000000" w:csb0="00010001"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8163B"/>
    <w:multiLevelType w:val="hybridMultilevel"/>
    <w:tmpl w:val="5B8C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DF1"/>
    <w:rsid w:val="00032FB8"/>
    <w:rsid w:val="00043B19"/>
    <w:rsid w:val="00063DF1"/>
    <w:rsid w:val="000B3C18"/>
    <w:rsid w:val="000F7A80"/>
    <w:rsid w:val="00185E6C"/>
    <w:rsid w:val="001D44C1"/>
    <w:rsid w:val="00312524"/>
    <w:rsid w:val="003D2EA4"/>
    <w:rsid w:val="003D5D56"/>
    <w:rsid w:val="004010F9"/>
    <w:rsid w:val="00480531"/>
    <w:rsid w:val="0048676A"/>
    <w:rsid w:val="00522696"/>
    <w:rsid w:val="005712B8"/>
    <w:rsid w:val="005E019E"/>
    <w:rsid w:val="005F2ECA"/>
    <w:rsid w:val="0062594D"/>
    <w:rsid w:val="007376CA"/>
    <w:rsid w:val="007A059D"/>
    <w:rsid w:val="007C16AA"/>
    <w:rsid w:val="007C18D6"/>
    <w:rsid w:val="007D1393"/>
    <w:rsid w:val="0083232D"/>
    <w:rsid w:val="00891031"/>
    <w:rsid w:val="00921350"/>
    <w:rsid w:val="009E7D01"/>
    <w:rsid w:val="009F2786"/>
    <w:rsid w:val="00AF6343"/>
    <w:rsid w:val="00B44BF7"/>
    <w:rsid w:val="00B618D5"/>
    <w:rsid w:val="00B6454F"/>
    <w:rsid w:val="00C31164"/>
    <w:rsid w:val="00C63605"/>
    <w:rsid w:val="00C94BBA"/>
    <w:rsid w:val="00D1445C"/>
    <w:rsid w:val="00D17090"/>
    <w:rsid w:val="00D636BC"/>
    <w:rsid w:val="00D84726"/>
    <w:rsid w:val="00D917C9"/>
    <w:rsid w:val="00DE3EE3"/>
    <w:rsid w:val="00E1445D"/>
    <w:rsid w:val="00EB1315"/>
    <w:rsid w:val="00F4158E"/>
    <w:rsid w:val="00F70809"/>
    <w:rsid w:val="00FA3A9F"/>
    <w:rsid w:val="00FE5A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B256"/>
  <w15:chartTrackingRefBased/>
  <w15:docId w15:val="{FACACCFA-4473-4EBB-8F62-112DE28A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3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63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3D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3D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D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D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63D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D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3D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3D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3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DF1"/>
    <w:rPr>
      <w:rFonts w:eastAsiaTheme="majorEastAsia" w:cstheme="majorBidi"/>
      <w:color w:val="272727" w:themeColor="text1" w:themeTint="D8"/>
    </w:rPr>
  </w:style>
  <w:style w:type="paragraph" w:styleId="Title">
    <w:name w:val="Title"/>
    <w:basedOn w:val="Normal"/>
    <w:next w:val="Normal"/>
    <w:link w:val="TitleChar"/>
    <w:uiPriority w:val="10"/>
    <w:qFormat/>
    <w:rsid w:val="00063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DF1"/>
    <w:pPr>
      <w:spacing w:before="160"/>
      <w:jc w:val="center"/>
    </w:pPr>
    <w:rPr>
      <w:i/>
      <w:iCs/>
      <w:color w:val="404040" w:themeColor="text1" w:themeTint="BF"/>
    </w:rPr>
  </w:style>
  <w:style w:type="character" w:customStyle="1" w:styleId="QuoteChar">
    <w:name w:val="Quote Char"/>
    <w:basedOn w:val="DefaultParagraphFont"/>
    <w:link w:val="Quote"/>
    <w:uiPriority w:val="29"/>
    <w:rsid w:val="00063DF1"/>
    <w:rPr>
      <w:i/>
      <w:iCs/>
      <w:color w:val="404040" w:themeColor="text1" w:themeTint="BF"/>
    </w:rPr>
  </w:style>
  <w:style w:type="paragraph" w:styleId="ListParagraph">
    <w:name w:val="List Paragraph"/>
    <w:basedOn w:val="Normal"/>
    <w:uiPriority w:val="34"/>
    <w:qFormat/>
    <w:rsid w:val="00063DF1"/>
    <w:pPr>
      <w:ind w:left="720"/>
      <w:contextualSpacing/>
    </w:pPr>
  </w:style>
  <w:style w:type="character" w:styleId="IntenseEmphasis">
    <w:name w:val="Intense Emphasis"/>
    <w:basedOn w:val="DefaultParagraphFont"/>
    <w:uiPriority w:val="21"/>
    <w:qFormat/>
    <w:rsid w:val="00063DF1"/>
    <w:rPr>
      <w:i/>
      <w:iCs/>
      <w:color w:val="2F5496" w:themeColor="accent1" w:themeShade="BF"/>
    </w:rPr>
  </w:style>
  <w:style w:type="paragraph" w:styleId="IntenseQuote">
    <w:name w:val="Intense Quote"/>
    <w:basedOn w:val="Normal"/>
    <w:next w:val="Normal"/>
    <w:link w:val="IntenseQuoteChar"/>
    <w:uiPriority w:val="30"/>
    <w:qFormat/>
    <w:rsid w:val="00063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DF1"/>
    <w:rPr>
      <w:i/>
      <w:iCs/>
      <w:color w:val="2F5496" w:themeColor="accent1" w:themeShade="BF"/>
    </w:rPr>
  </w:style>
  <w:style w:type="character" w:styleId="IntenseReference">
    <w:name w:val="Intense Reference"/>
    <w:basedOn w:val="DefaultParagraphFont"/>
    <w:uiPriority w:val="32"/>
    <w:qFormat/>
    <w:rsid w:val="00063DF1"/>
    <w:rPr>
      <w:b/>
      <w:bCs/>
      <w:smallCaps/>
      <w:color w:val="2F5496" w:themeColor="accent1" w:themeShade="BF"/>
      <w:spacing w:val="5"/>
    </w:rPr>
  </w:style>
  <w:style w:type="table" w:styleId="TableGrid">
    <w:name w:val="Table Grid"/>
    <w:basedOn w:val="TableNormal"/>
    <w:uiPriority w:val="39"/>
    <w:rsid w:val="00C6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22heading2">
    <w:name w:val="MDPI_2.2_heading2"/>
    <w:qFormat/>
    <w:rsid w:val="00FE5AC7"/>
    <w:pPr>
      <w:adjustRightInd w:val="0"/>
      <w:snapToGrid w:val="0"/>
      <w:spacing w:before="60" w:after="60" w:line="280" w:lineRule="atLeast"/>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12title">
    <w:name w:val="MDPI_1.2_title"/>
    <w:next w:val="Normal"/>
    <w:qFormat/>
    <w:rsid w:val="00F4158E"/>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14:ligatures w14:val="standardContextual"/>
    </w:rPr>
  </w:style>
  <w:style w:type="paragraph" w:customStyle="1" w:styleId="MDPI14history">
    <w:name w:val="MDPI_1.4_history"/>
    <w:basedOn w:val="Normal"/>
    <w:next w:val="Normal"/>
    <w:qFormat/>
    <w:rsid w:val="00F4158E"/>
    <w:pPr>
      <w:adjustRightInd w:val="0"/>
      <w:snapToGrid w:val="0"/>
      <w:spacing w:after="0" w:line="240" w:lineRule="atLeast"/>
      <w:ind w:right="113"/>
    </w:pPr>
    <w:rPr>
      <w:rFonts w:ascii="Palatino Linotype" w:eastAsia="Times New Roman" w:hAnsi="Palatino Linotype" w:cs="Times New Roman"/>
      <w:color w:val="000000"/>
      <w:sz w:val="14"/>
      <w:szCs w:val="20"/>
      <w:lang w:val="en-US" w:eastAsia="de-DE" w:bidi="en-US"/>
      <w14:ligatures w14:val="standardContextual"/>
    </w:rPr>
  </w:style>
  <w:style w:type="paragraph" w:customStyle="1" w:styleId="MDPI61citation">
    <w:name w:val="MDPI_6.1_citation"/>
    <w:qFormat/>
    <w:rsid w:val="00F4158E"/>
    <w:pPr>
      <w:adjustRightInd w:val="0"/>
      <w:snapToGrid w:val="0"/>
      <w:spacing w:after="120" w:line="240" w:lineRule="atLeast"/>
      <w:ind w:right="113"/>
    </w:pPr>
    <w:rPr>
      <w:rFonts w:ascii="Palatino Linotype" w:eastAsia="SimSun" w:hAnsi="Palatino Linotype" w:cs="Cordia New"/>
      <w:sz w:val="14"/>
      <w:lang w:val="en-US" w:eastAsia="zh-CN"/>
      <w14:ligatures w14:val="standardContextual"/>
    </w:rPr>
  </w:style>
  <w:style w:type="paragraph" w:customStyle="1" w:styleId="MDPI15academiceditor">
    <w:name w:val="MDPI_1.5_academic_editor"/>
    <w:qFormat/>
    <w:rsid w:val="00F4158E"/>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14:ligatures w14:val="standardContextual"/>
    </w:rPr>
  </w:style>
  <w:style w:type="paragraph" w:customStyle="1" w:styleId="MDPI72copyright">
    <w:name w:val="MDPI_7.2_copyright"/>
    <w:qFormat/>
    <w:rsid w:val="00F4158E"/>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table" w:customStyle="1" w:styleId="MDPItable">
    <w:name w:val="MDPI_table"/>
    <w:basedOn w:val="TableNormal"/>
    <w:uiPriority w:val="99"/>
    <w:rsid w:val="00F4158E"/>
    <w:pPr>
      <w:spacing w:after="0" w:line="240" w:lineRule="auto"/>
    </w:pPr>
    <w:rPr>
      <w:rFonts w:ascii="Palatino Linotype" w:eastAsia="SimSun" w:hAnsi="Palatino Linotype" w:cs="Times New Roman"/>
      <w:color w:val="000000" w:themeColor="text1"/>
      <w:sz w:val="20"/>
      <w:szCs w:val="20"/>
      <w:lang w:val="en-CA" w:eastAsia="zh-CN"/>
      <w14:ligatures w14:val="standardContextual"/>
    </w:rPr>
    <w:tblPr>
      <w:tblCellMar>
        <w:left w:w="0" w:type="dxa"/>
        <w:right w:w="0" w:type="dxa"/>
      </w:tblCellMar>
    </w:tblPr>
  </w:style>
  <w:style w:type="character" w:styleId="CommentReference">
    <w:name w:val="annotation reference"/>
    <w:rsid w:val="00F4158E"/>
    <w:rPr>
      <w:sz w:val="21"/>
      <w:szCs w:val="21"/>
    </w:rPr>
  </w:style>
  <w:style w:type="paragraph" w:styleId="CommentText">
    <w:name w:val="annotation text"/>
    <w:basedOn w:val="Normal"/>
    <w:link w:val="CommentTextChar"/>
    <w:rsid w:val="00F4158E"/>
    <w:pPr>
      <w:spacing w:after="0" w:line="280" w:lineRule="atLeast"/>
      <w:jc w:val="both"/>
    </w:pPr>
    <w:rPr>
      <w:rFonts w:ascii="Palatino Linotype" w:eastAsia="SimSun" w:hAnsi="Palatino Linotype" w:cs="Times New Roman"/>
      <w:color w:val="000000"/>
      <w:sz w:val="20"/>
      <w:szCs w:val="20"/>
      <w:lang w:val="en-US" w:eastAsia="zh-CN"/>
    </w:rPr>
  </w:style>
  <w:style w:type="character" w:customStyle="1" w:styleId="CommentTextChar">
    <w:name w:val="Comment Text Char"/>
    <w:basedOn w:val="DefaultParagraphFont"/>
    <w:link w:val="CommentText"/>
    <w:rsid w:val="00F4158E"/>
    <w:rPr>
      <w:rFonts w:ascii="Palatino Linotype" w:eastAsia="SimSun" w:hAnsi="Palatino Linotype" w:cs="Times New Roman"/>
      <w:color w:val="000000"/>
      <w:sz w:val="20"/>
      <w:szCs w:val="20"/>
      <w:lang w:val="en-US" w:eastAsia="zh-CN"/>
    </w:rPr>
  </w:style>
  <w:style w:type="paragraph" w:styleId="BalloonText">
    <w:name w:val="Balloon Text"/>
    <w:basedOn w:val="Normal"/>
    <w:link w:val="BalloonTextChar"/>
    <w:uiPriority w:val="99"/>
    <w:semiHidden/>
    <w:unhideWhenUsed/>
    <w:rsid w:val="00F41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4056">
      <w:bodyDiv w:val="1"/>
      <w:marLeft w:val="0"/>
      <w:marRight w:val="0"/>
      <w:marTop w:val="0"/>
      <w:marBottom w:val="0"/>
      <w:divBdr>
        <w:top w:val="none" w:sz="0" w:space="0" w:color="auto"/>
        <w:left w:val="none" w:sz="0" w:space="0" w:color="auto"/>
        <w:bottom w:val="none" w:sz="0" w:space="0" w:color="auto"/>
        <w:right w:val="none" w:sz="0" w:space="0" w:color="auto"/>
      </w:divBdr>
    </w:div>
    <w:div w:id="188567326">
      <w:bodyDiv w:val="1"/>
      <w:marLeft w:val="0"/>
      <w:marRight w:val="0"/>
      <w:marTop w:val="0"/>
      <w:marBottom w:val="0"/>
      <w:divBdr>
        <w:top w:val="none" w:sz="0" w:space="0" w:color="auto"/>
        <w:left w:val="none" w:sz="0" w:space="0" w:color="auto"/>
        <w:bottom w:val="none" w:sz="0" w:space="0" w:color="auto"/>
        <w:right w:val="none" w:sz="0" w:space="0" w:color="auto"/>
      </w:divBdr>
    </w:div>
    <w:div w:id="514851572">
      <w:bodyDiv w:val="1"/>
      <w:marLeft w:val="0"/>
      <w:marRight w:val="0"/>
      <w:marTop w:val="0"/>
      <w:marBottom w:val="0"/>
      <w:divBdr>
        <w:top w:val="none" w:sz="0" w:space="0" w:color="auto"/>
        <w:left w:val="none" w:sz="0" w:space="0" w:color="auto"/>
        <w:bottom w:val="none" w:sz="0" w:space="0" w:color="auto"/>
        <w:right w:val="none" w:sz="0" w:space="0" w:color="auto"/>
      </w:divBdr>
    </w:div>
    <w:div w:id="599457993">
      <w:bodyDiv w:val="1"/>
      <w:marLeft w:val="0"/>
      <w:marRight w:val="0"/>
      <w:marTop w:val="0"/>
      <w:marBottom w:val="0"/>
      <w:divBdr>
        <w:top w:val="none" w:sz="0" w:space="0" w:color="auto"/>
        <w:left w:val="none" w:sz="0" w:space="0" w:color="auto"/>
        <w:bottom w:val="none" w:sz="0" w:space="0" w:color="auto"/>
        <w:right w:val="none" w:sz="0" w:space="0" w:color="auto"/>
      </w:divBdr>
    </w:div>
    <w:div w:id="824470670">
      <w:bodyDiv w:val="1"/>
      <w:marLeft w:val="0"/>
      <w:marRight w:val="0"/>
      <w:marTop w:val="0"/>
      <w:marBottom w:val="0"/>
      <w:divBdr>
        <w:top w:val="none" w:sz="0" w:space="0" w:color="auto"/>
        <w:left w:val="none" w:sz="0" w:space="0" w:color="auto"/>
        <w:bottom w:val="none" w:sz="0" w:space="0" w:color="auto"/>
        <w:right w:val="none" w:sz="0" w:space="0" w:color="auto"/>
      </w:divBdr>
    </w:div>
    <w:div w:id="834153997">
      <w:bodyDiv w:val="1"/>
      <w:marLeft w:val="0"/>
      <w:marRight w:val="0"/>
      <w:marTop w:val="0"/>
      <w:marBottom w:val="0"/>
      <w:divBdr>
        <w:top w:val="none" w:sz="0" w:space="0" w:color="auto"/>
        <w:left w:val="none" w:sz="0" w:space="0" w:color="auto"/>
        <w:bottom w:val="none" w:sz="0" w:space="0" w:color="auto"/>
        <w:right w:val="none" w:sz="0" w:space="0" w:color="auto"/>
      </w:divBdr>
    </w:div>
    <w:div w:id="914046201">
      <w:bodyDiv w:val="1"/>
      <w:marLeft w:val="0"/>
      <w:marRight w:val="0"/>
      <w:marTop w:val="0"/>
      <w:marBottom w:val="0"/>
      <w:divBdr>
        <w:top w:val="none" w:sz="0" w:space="0" w:color="auto"/>
        <w:left w:val="none" w:sz="0" w:space="0" w:color="auto"/>
        <w:bottom w:val="none" w:sz="0" w:space="0" w:color="auto"/>
        <w:right w:val="none" w:sz="0" w:space="0" w:color="auto"/>
      </w:divBdr>
    </w:div>
    <w:div w:id="956984124">
      <w:bodyDiv w:val="1"/>
      <w:marLeft w:val="0"/>
      <w:marRight w:val="0"/>
      <w:marTop w:val="0"/>
      <w:marBottom w:val="0"/>
      <w:divBdr>
        <w:top w:val="none" w:sz="0" w:space="0" w:color="auto"/>
        <w:left w:val="none" w:sz="0" w:space="0" w:color="auto"/>
        <w:bottom w:val="none" w:sz="0" w:space="0" w:color="auto"/>
        <w:right w:val="none" w:sz="0" w:space="0" w:color="auto"/>
      </w:divBdr>
    </w:div>
    <w:div w:id="1026297902">
      <w:bodyDiv w:val="1"/>
      <w:marLeft w:val="0"/>
      <w:marRight w:val="0"/>
      <w:marTop w:val="0"/>
      <w:marBottom w:val="0"/>
      <w:divBdr>
        <w:top w:val="none" w:sz="0" w:space="0" w:color="auto"/>
        <w:left w:val="none" w:sz="0" w:space="0" w:color="auto"/>
        <w:bottom w:val="none" w:sz="0" w:space="0" w:color="auto"/>
        <w:right w:val="none" w:sz="0" w:space="0" w:color="auto"/>
      </w:divBdr>
    </w:div>
    <w:div w:id="1039086538">
      <w:bodyDiv w:val="1"/>
      <w:marLeft w:val="0"/>
      <w:marRight w:val="0"/>
      <w:marTop w:val="0"/>
      <w:marBottom w:val="0"/>
      <w:divBdr>
        <w:top w:val="none" w:sz="0" w:space="0" w:color="auto"/>
        <w:left w:val="none" w:sz="0" w:space="0" w:color="auto"/>
        <w:bottom w:val="none" w:sz="0" w:space="0" w:color="auto"/>
        <w:right w:val="none" w:sz="0" w:space="0" w:color="auto"/>
      </w:divBdr>
    </w:div>
    <w:div w:id="1043486183">
      <w:bodyDiv w:val="1"/>
      <w:marLeft w:val="0"/>
      <w:marRight w:val="0"/>
      <w:marTop w:val="0"/>
      <w:marBottom w:val="0"/>
      <w:divBdr>
        <w:top w:val="none" w:sz="0" w:space="0" w:color="auto"/>
        <w:left w:val="none" w:sz="0" w:space="0" w:color="auto"/>
        <w:bottom w:val="none" w:sz="0" w:space="0" w:color="auto"/>
        <w:right w:val="none" w:sz="0" w:space="0" w:color="auto"/>
      </w:divBdr>
    </w:div>
    <w:div w:id="1520124850">
      <w:bodyDiv w:val="1"/>
      <w:marLeft w:val="0"/>
      <w:marRight w:val="0"/>
      <w:marTop w:val="0"/>
      <w:marBottom w:val="0"/>
      <w:divBdr>
        <w:top w:val="none" w:sz="0" w:space="0" w:color="auto"/>
        <w:left w:val="none" w:sz="0" w:space="0" w:color="auto"/>
        <w:bottom w:val="none" w:sz="0" w:space="0" w:color="auto"/>
        <w:right w:val="none" w:sz="0" w:space="0" w:color="auto"/>
      </w:divBdr>
    </w:div>
    <w:div w:id="1523281791">
      <w:bodyDiv w:val="1"/>
      <w:marLeft w:val="0"/>
      <w:marRight w:val="0"/>
      <w:marTop w:val="0"/>
      <w:marBottom w:val="0"/>
      <w:divBdr>
        <w:top w:val="none" w:sz="0" w:space="0" w:color="auto"/>
        <w:left w:val="none" w:sz="0" w:space="0" w:color="auto"/>
        <w:bottom w:val="none" w:sz="0" w:space="0" w:color="auto"/>
        <w:right w:val="none" w:sz="0" w:space="0" w:color="auto"/>
      </w:divBdr>
    </w:div>
    <w:div w:id="1529904983">
      <w:bodyDiv w:val="1"/>
      <w:marLeft w:val="0"/>
      <w:marRight w:val="0"/>
      <w:marTop w:val="0"/>
      <w:marBottom w:val="0"/>
      <w:divBdr>
        <w:top w:val="none" w:sz="0" w:space="0" w:color="auto"/>
        <w:left w:val="none" w:sz="0" w:space="0" w:color="auto"/>
        <w:bottom w:val="none" w:sz="0" w:space="0" w:color="auto"/>
        <w:right w:val="none" w:sz="0" w:space="0" w:color="auto"/>
      </w:divBdr>
    </w:div>
    <w:div w:id="1568371576">
      <w:bodyDiv w:val="1"/>
      <w:marLeft w:val="0"/>
      <w:marRight w:val="0"/>
      <w:marTop w:val="0"/>
      <w:marBottom w:val="0"/>
      <w:divBdr>
        <w:top w:val="none" w:sz="0" w:space="0" w:color="auto"/>
        <w:left w:val="none" w:sz="0" w:space="0" w:color="auto"/>
        <w:bottom w:val="none" w:sz="0" w:space="0" w:color="auto"/>
        <w:right w:val="none" w:sz="0" w:space="0" w:color="auto"/>
      </w:divBdr>
    </w:div>
    <w:div w:id="1615019066">
      <w:bodyDiv w:val="1"/>
      <w:marLeft w:val="0"/>
      <w:marRight w:val="0"/>
      <w:marTop w:val="0"/>
      <w:marBottom w:val="0"/>
      <w:divBdr>
        <w:top w:val="none" w:sz="0" w:space="0" w:color="auto"/>
        <w:left w:val="none" w:sz="0" w:space="0" w:color="auto"/>
        <w:bottom w:val="none" w:sz="0" w:space="0" w:color="auto"/>
        <w:right w:val="none" w:sz="0" w:space="0" w:color="auto"/>
      </w:divBdr>
    </w:div>
    <w:div w:id="1638026663">
      <w:bodyDiv w:val="1"/>
      <w:marLeft w:val="0"/>
      <w:marRight w:val="0"/>
      <w:marTop w:val="0"/>
      <w:marBottom w:val="0"/>
      <w:divBdr>
        <w:top w:val="none" w:sz="0" w:space="0" w:color="auto"/>
        <w:left w:val="none" w:sz="0" w:space="0" w:color="auto"/>
        <w:bottom w:val="none" w:sz="0" w:space="0" w:color="auto"/>
        <w:right w:val="none" w:sz="0" w:space="0" w:color="auto"/>
      </w:divBdr>
    </w:div>
    <w:div w:id="1723600150">
      <w:bodyDiv w:val="1"/>
      <w:marLeft w:val="0"/>
      <w:marRight w:val="0"/>
      <w:marTop w:val="0"/>
      <w:marBottom w:val="0"/>
      <w:divBdr>
        <w:top w:val="none" w:sz="0" w:space="0" w:color="auto"/>
        <w:left w:val="none" w:sz="0" w:space="0" w:color="auto"/>
        <w:bottom w:val="none" w:sz="0" w:space="0" w:color="auto"/>
        <w:right w:val="none" w:sz="0" w:space="0" w:color="auto"/>
      </w:divBdr>
    </w:div>
    <w:div w:id="1815371825">
      <w:bodyDiv w:val="1"/>
      <w:marLeft w:val="0"/>
      <w:marRight w:val="0"/>
      <w:marTop w:val="0"/>
      <w:marBottom w:val="0"/>
      <w:divBdr>
        <w:top w:val="none" w:sz="0" w:space="0" w:color="auto"/>
        <w:left w:val="none" w:sz="0" w:space="0" w:color="auto"/>
        <w:bottom w:val="none" w:sz="0" w:space="0" w:color="auto"/>
        <w:right w:val="none" w:sz="0" w:space="0" w:color="auto"/>
      </w:divBdr>
    </w:div>
    <w:div w:id="2034844063">
      <w:bodyDiv w:val="1"/>
      <w:marLeft w:val="0"/>
      <w:marRight w:val="0"/>
      <w:marTop w:val="0"/>
      <w:marBottom w:val="0"/>
      <w:divBdr>
        <w:top w:val="none" w:sz="0" w:space="0" w:color="auto"/>
        <w:left w:val="none" w:sz="0" w:space="0" w:color="auto"/>
        <w:bottom w:val="none" w:sz="0" w:space="0" w:color="auto"/>
        <w:right w:val="none" w:sz="0" w:space="0" w:color="auto"/>
      </w:divBdr>
    </w:div>
    <w:div w:id="2034919056">
      <w:bodyDiv w:val="1"/>
      <w:marLeft w:val="0"/>
      <w:marRight w:val="0"/>
      <w:marTop w:val="0"/>
      <w:marBottom w:val="0"/>
      <w:divBdr>
        <w:top w:val="none" w:sz="0" w:space="0" w:color="auto"/>
        <w:left w:val="none" w:sz="0" w:space="0" w:color="auto"/>
        <w:bottom w:val="none" w:sz="0" w:space="0" w:color="auto"/>
        <w:right w:val="none" w:sz="0" w:space="0" w:color="auto"/>
      </w:divBdr>
    </w:div>
    <w:div w:id="2070301681">
      <w:bodyDiv w:val="1"/>
      <w:marLeft w:val="0"/>
      <w:marRight w:val="0"/>
      <w:marTop w:val="0"/>
      <w:marBottom w:val="0"/>
      <w:divBdr>
        <w:top w:val="none" w:sz="0" w:space="0" w:color="auto"/>
        <w:left w:val="none" w:sz="0" w:space="0" w:color="auto"/>
        <w:bottom w:val="none" w:sz="0" w:space="0" w:color="auto"/>
        <w:right w:val="none" w:sz="0" w:space="0" w:color="auto"/>
      </w:divBdr>
    </w:div>
    <w:div w:id="21448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862</Words>
  <Characters>4914</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 PSILOGLOU</dc:creator>
  <cp:keywords/>
  <dc:description/>
  <cp:lastModifiedBy>Author</cp:lastModifiedBy>
  <cp:revision>2</cp:revision>
  <dcterms:created xsi:type="dcterms:W3CDTF">2026-01-20T13:20:00Z</dcterms:created>
  <dcterms:modified xsi:type="dcterms:W3CDTF">2026-01-20T13:20:00Z</dcterms:modified>
</cp:coreProperties>
</file>